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4AFD" w14:textId="77777777" w:rsidR="009B676C" w:rsidRDefault="21AA95E8">
      <w:pPr>
        <w:jc w:val="center"/>
      </w:pPr>
      <w:r>
        <w:rPr>
          <w:noProof/>
        </w:rPr>
        <w:drawing>
          <wp:inline distT="0" distB="0" distL="0" distR="0" wp14:anchorId="5FF54C33" wp14:editId="547A8183">
            <wp:extent cx="2381885" cy="10617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pic:nvPicPr>
                  <pic:blipFill>
                    <a:blip r:embed="rId13">
                      <a:extLst>
                        <a:ext uri="{28A0092B-C50C-407E-A947-70E740481C1C}">
                          <a14:useLocalDpi xmlns:a14="http://schemas.microsoft.com/office/drawing/2010/main" val="0"/>
                        </a:ext>
                      </a:extLst>
                    </a:blip>
                    <a:stretch>
                      <a:fillRect/>
                    </a:stretch>
                  </pic:blipFill>
                  <pic:spPr>
                    <a:xfrm>
                      <a:off x="0" y="0"/>
                      <a:ext cx="2381885" cy="1061720"/>
                    </a:xfrm>
                    <a:prstGeom prst="rect">
                      <a:avLst/>
                    </a:prstGeom>
                  </pic:spPr>
                </pic:pic>
              </a:graphicData>
            </a:graphic>
          </wp:inline>
        </w:drawing>
      </w:r>
    </w:p>
    <w:p w14:paraId="68B78CA5" w14:textId="77777777" w:rsidR="009B676C" w:rsidRDefault="009B676C"/>
    <w:p w14:paraId="649B93BE" w14:textId="77777777" w:rsidR="009B676C" w:rsidRDefault="009B676C" w:rsidP="754BA89E">
      <w:pPr>
        <w:jc w:val="both"/>
        <w:rPr>
          <w:rFonts w:ascii="Lato" w:hAnsi="Lato" w:cs="Arial"/>
          <w:sz w:val="22"/>
          <w:szCs w:val="22"/>
        </w:rPr>
      </w:pPr>
    </w:p>
    <w:p w14:paraId="57C7DA19" w14:textId="19815536" w:rsidR="009B676C" w:rsidRDefault="004E6FA5" w:rsidP="754BA89E">
      <w:pPr>
        <w:jc w:val="center"/>
        <w:rPr>
          <w:rFonts w:ascii="Lato" w:hAnsi="Lato" w:cs="Arial"/>
          <w:b/>
          <w:bCs/>
          <w:sz w:val="22"/>
          <w:szCs w:val="22"/>
        </w:rPr>
      </w:pPr>
      <w:r>
        <w:rPr>
          <w:rFonts w:ascii="Lato" w:hAnsi="Lato" w:cs="Arial"/>
          <w:b/>
          <w:bCs/>
          <w:sz w:val="22"/>
          <w:szCs w:val="22"/>
        </w:rPr>
        <w:t>O</w:t>
      </w:r>
      <w:r w:rsidR="21AA95E8" w:rsidRPr="754BA89E">
        <w:rPr>
          <w:rFonts w:ascii="Lato" w:hAnsi="Lato" w:cs="Arial"/>
          <w:b/>
          <w:bCs/>
          <w:sz w:val="22"/>
          <w:szCs w:val="22"/>
        </w:rPr>
        <w:t>cen</w:t>
      </w:r>
      <w:r>
        <w:rPr>
          <w:rFonts w:ascii="Lato" w:hAnsi="Lato" w:cs="Arial"/>
          <w:b/>
          <w:bCs/>
          <w:sz w:val="22"/>
          <w:szCs w:val="22"/>
        </w:rPr>
        <w:t>a</w:t>
      </w:r>
      <w:r w:rsidR="21AA95E8" w:rsidRPr="754BA89E">
        <w:rPr>
          <w:rFonts w:ascii="Lato" w:hAnsi="Lato" w:cs="Arial"/>
          <w:b/>
          <w:bCs/>
          <w:sz w:val="22"/>
          <w:szCs w:val="22"/>
        </w:rPr>
        <w:t xml:space="preserve"> skutków dla ochrony danych (DPIA - Data Protection Impact Assessment)</w:t>
      </w:r>
    </w:p>
    <w:p w14:paraId="53EB1F4D" w14:textId="1AE4763A" w:rsidR="00E45A63" w:rsidRDefault="21AA95E8" w:rsidP="754BA89E">
      <w:pPr>
        <w:jc w:val="center"/>
        <w:rPr>
          <w:rFonts w:ascii="Lato" w:hAnsi="Lato" w:cs="Arial"/>
          <w:b/>
          <w:bCs/>
          <w:sz w:val="22"/>
          <w:szCs w:val="22"/>
        </w:rPr>
      </w:pPr>
      <w:r w:rsidRPr="754BA89E">
        <w:rPr>
          <w:rFonts w:ascii="Lato" w:hAnsi="Lato" w:cs="Arial"/>
          <w:b/>
          <w:bCs/>
          <w:sz w:val="22"/>
          <w:szCs w:val="22"/>
        </w:rPr>
        <w:t xml:space="preserve">dla projektów aktów </w:t>
      </w:r>
      <w:r w:rsidR="00B127BB" w:rsidRPr="754BA89E">
        <w:rPr>
          <w:rFonts w:ascii="Lato" w:hAnsi="Lato" w:cs="Arial"/>
          <w:b/>
          <w:bCs/>
          <w:sz w:val="22"/>
          <w:szCs w:val="22"/>
        </w:rPr>
        <w:t>normatywnych Ministra</w:t>
      </w:r>
      <w:r w:rsidRPr="754BA89E">
        <w:rPr>
          <w:rFonts w:ascii="Lato" w:hAnsi="Lato" w:cs="Arial"/>
          <w:b/>
          <w:bCs/>
          <w:sz w:val="22"/>
          <w:szCs w:val="22"/>
        </w:rPr>
        <w:t xml:space="preserve"> Zdrowia,</w:t>
      </w:r>
    </w:p>
    <w:p w14:paraId="2906C454" w14:textId="4B95FBD6" w:rsidR="009B676C" w:rsidRDefault="21AA95E8" w:rsidP="754BA89E">
      <w:pPr>
        <w:jc w:val="center"/>
        <w:rPr>
          <w:rFonts w:ascii="Lato" w:hAnsi="Lato" w:cs="Arial"/>
          <w:b/>
          <w:bCs/>
          <w:sz w:val="22"/>
          <w:szCs w:val="22"/>
        </w:rPr>
      </w:pPr>
      <w:r w:rsidRPr="754BA89E">
        <w:rPr>
          <w:rFonts w:ascii="Lato" w:hAnsi="Lato" w:cs="Arial"/>
          <w:b/>
          <w:bCs/>
          <w:sz w:val="22"/>
          <w:szCs w:val="22"/>
        </w:rPr>
        <w:t>które mogą wywierać wpływ na obszar danych osobowych</w:t>
      </w:r>
    </w:p>
    <w:p w14:paraId="03A69CCA" w14:textId="77777777" w:rsidR="009B676C" w:rsidRDefault="009B676C" w:rsidP="754BA89E">
      <w:pPr>
        <w:jc w:val="both"/>
        <w:rPr>
          <w:rFonts w:ascii="Lato" w:hAnsi="Lato" w:cs="Arial"/>
          <w:sz w:val="22"/>
          <w:szCs w:val="22"/>
        </w:rPr>
      </w:pPr>
    </w:p>
    <w:p w14:paraId="29D9B5CB" w14:textId="77777777" w:rsidR="009B676C" w:rsidRDefault="009B676C" w:rsidP="754BA89E">
      <w:pPr>
        <w:jc w:val="both"/>
        <w:rPr>
          <w:rFonts w:ascii="Lato" w:hAnsi="Lato" w:cs="Arial"/>
          <w:sz w:val="22"/>
          <w:szCs w:val="22"/>
        </w:rPr>
      </w:pPr>
    </w:p>
    <w:tbl>
      <w:tblPr>
        <w:tblW w:w="97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
        <w:gridCol w:w="1321"/>
        <w:gridCol w:w="522"/>
        <w:gridCol w:w="730"/>
        <w:gridCol w:w="685"/>
        <w:gridCol w:w="1943"/>
        <w:gridCol w:w="632"/>
        <w:gridCol w:w="1311"/>
        <w:gridCol w:w="121"/>
        <w:gridCol w:w="284"/>
        <w:gridCol w:w="1553"/>
      </w:tblGrid>
      <w:tr w:rsidR="009B676C" w14:paraId="5983F117" w14:textId="77777777" w:rsidTr="754BA89E">
        <w:trPr>
          <w:trHeight w:val="936"/>
        </w:trPr>
        <w:tc>
          <w:tcPr>
            <w:tcW w:w="3186" w:type="dxa"/>
            <w:gridSpan w:val="4"/>
            <w:vAlign w:val="center"/>
          </w:tcPr>
          <w:p w14:paraId="36A484A3" w14:textId="77777777" w:rsidR="009B676C" w:rsidRDefault="21AA95E8" w:rsidP="754BA89E">
            <w:pPr>
              <w:spacing w:line="240" w:lineRule="auto"/>
              <w:jc w:val="center"/>
              <w:rPr>
                <w:rFonts w:ascii="Lato" w:eastAsia="Times New Roman" w:hAnsi="Lato" w:cs="Arial"/>
                <w:sz w:val="22"/>
                <w:szCs w:val="22"/>
                <w:lang w:eastAsia="pl-PL"/>
              </w:rPr>
            </w:pPr>
            <w:r w:rsidRPr="754BA89E">
              <w:rPr>
                <w:rFonts w:ascii="Lato" w:hAnsi="Lato" w:cs="Arial"/>
                <w:sz w:val="22"/>
                <w:szCs w:val="22"/>
              </w:rPr>
              <w:t>Komórka organizacyjna odpowiedzialna za przygotowanie aktu normatywnego</w:t>
            </w:r>
          </w:p>
        </w:tc>
        <w:tc>
          <w:tcPr>
            <w:tcW w:w="6529" w:type="dxa"/>
            <w:gridSpan w:val="7"/>
            <w:shd w:val="clear" w:color="auto" w:fill="auto"/>
            <w:vAlign w:val="center"/>
          </w:tcPr>
          <w:p w14:paraId="60814013" w14:textId="64BF75A9" w:rsidR="009B676C" w:rsidRDefault="562553A7" w:rsidP="754BA89E">
            <w:pPr>
              <w:spacing w:line="240" w:lineRule="auto"/>
              <w:jc w:val="center"/>
              <w:rPr>
                <w:rFonts w:ascii="Lato" w:eastAsia="Times New Roman" w:hAnsi="Lato" w:cs="Arial"/>
                <w:i/>
                <w:iCs/>
                <w:sz w:val="22"/>
                <w:szCs w:val="22"/>
                <w:lang w:eastAsia="pl-PL"/>
              </w:rPr>
            </w:pPr>
            <w:r w:rsidRPr="754BA89E">
              <w:rPr>
                <w:rFonts w:ascii="Lato" w:eastAsia="Times New Roman" w:hAnsi="Lato" w:cs="Arial"/>
                <w:i/>
                <w:iCs/>
                <w:sz w:val="22"/>
                <w:szCs w:val="22"/>
              </w:rPr>
              <w:t>Departament Analiz i Strategii</w:t>
            </w:r>
          </w:p>
        </w:tc>
      </w:tr>
      <w:tr w:rsidR="009B676C" w14:paraId="5D7084D9" w14:textId="77777777" w:rsidTr="754BA89E">
        <w:trPr>
          <w:trHeight w:val="1216"/>
        </w:trPr>
        <w:tc>
          <w:tcPr>
            <w:tcW w:w="3186" w:type="dxa"/>
            <w:gridSpan w:val="4"/>
            <w:vAlign w:val="center"/>
          </w:tcPr>
          <w:p w14:paraId="35C4F78B" w14:textId="77777777" w:rsidR="009B676C" w:rsidRDefault="21AA95E8" w:rsidP="754BA89E">
            <w:pPr>
              <w:spacing w:line="240" w:lineRule="auto"/>
              <w:jc w:val="center"/>
              <w:rPr>
                <w:rFonts w:ascii="Lato" w:hAnsi="Lato" w:cs="Arial"/>
                <w:sz w:val="22"/>
                <w:szCs w:val="22"/>
              </w:rPr>
            </w:pPr>
            <w:r w:rsidRPr="754BA89E">
              <w:rPr>
                <w:rFonts w:ascii="Lato" w:hAnsi="Lato" w:cs="Arial"/>
                <w:sz w:val="22"/>
                <w:szCs w:val="22"/>
              </w:rPr>
              <w:t xml:space="preserve">Dyrektor komórki organizacyjnej przygotowującej projekt aktu normatywnego </w:t>
            </w:r>
          </w:p>
        </w:tc>
        <w:tc>
          <w:tcPr>
            <w:tcW w:w="6529" w:type="dxa"/>
            <w:gridSpan w:val="7"/>
            <w:shd w:val="clear" w:color="auto" w:fill="auto"/>
            <w:vAlign w:val="center"/>
          </w:tcPr>
          <w:p w14:paraId="60595075" w14:textId="2F37D3C0" w:rsidR="009B676C" w:rsidRDefault="4FAF1CD1" w:rsidP="754BA89E">
            <w:pPr>
              <w:spacing w:line="240" w:lineRule="auto"/>
              <w:jc w:val="center"/>
              <w:rPr>
                <w:rFonts w:ascii="Lato" w:eastAsia="Times New Roman" w:hAnsi="Lato" w:cs="Arial"/>
                <w:i/>
                <w:iCs/>
                <w:sz w:val="22"/>
                <w:szCs w:val="22"/>
                <w:lang w:eastAsia="pl-PL"/>
              </w:rPr>
            </w:pPr>
            <w:r w:rsidRPr="754BA89E">
              <w:rPr>
                <w:rFonts w:ascii="Lato" w:eastAsia="Times New Roman" w:hAnsi="Lato" w:cs="Arial"/>
                <w:i/>
                <w:iCs/>
                <w:sz w:val="22"/>
                <w:szCs w:val="22"/>
              </w:rPr>
              <w:t>Śmiglewska Agata</w:t>
            </w:r>
          </w:p>
        </w:tc>
      </w:tr>
      <w:tr w:rsidR="009B676C" w14:paraId="252176F7" w14:textId="77777777" w:rsidTr="754BA89E">
        <w:trPr>
          <w:trHeight w:val="650"/>
        </w:trPr>
        <w:tc>
          <w:tcPr>
            <w:tcW w:w="9715" w:type="dxa"/>
            <w:gridSpan w:val="11"/>
            <w:vAlign w:val="center"/>
          </w:tcPr>
          <w:p w14:paraId="40A56BB3" w14:textId="77777777" w:rsidR="009B676C" w:rsidRDefault="21AA95E8" w:rsidP="754BA89E">
            <w:pPr>
              <w:pStyle w:val="Akapitzlist"/>
              <w:numPr>
                <w:ilvl w:val="0"/>
                <w:numId w:val="4"/>
              </w:numPr>
              <w:spacing w:after="0"/>
              <w:ind w:left="863" w:hanging="567"/>
              <w:rPr>
                <w:rFonts w:ascii="Lato" w:eastAsia="Times New Roman" w:hAnsi="Lato" w:cs="Arial"/>
                <w:b/>
                <w:bCs/>
                <w:lang w:eastAsia="pl-PL"/>
              </w:rPr>
            </w:pPr>
            <w:r w:rsidRPr="754BA89E">
              <w:rPr>
                <w:rFonts w:ascii="Lato" w:eastAsia="Times New Roman" w:hAnsi="Lato" w:cs="Arial"/>
                <w:b/>
                <w:bCs/>
              </w:rPr>
              <w:t>WSTĘPNE INFORMACJE O PROJEKCIE AKTU NORMATYWNEGO</w:t>
            </w:r>
          </w:p>
        </w:tc>
      </w:tr>
      <w:tr w:rsidR="009B676C" w14:paraId="717318FD" w14:textId="77777777" w:rsidTr="754BA89E">
        <w:trPr>
          <w:trHeight w:val="645"/>
        </w:trPr>
        <w:tc>
          <w:tcPr>
            <w:tcW w:w="613" w:type="dxa"/>
            <w:vAlign w:val="center"/>
          </w:tcPr>
          <w:p w14:paraId="0FDD9968"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w:t>
            </w:r>
          </w:p>
        </w:tc>
        <w:tc>
          <w:tcPr>
            <w:tcW w:w="2573" w:type="dxa"/>
            <w:gridSpan w:val="3"/>
            <w:shd w:val="clear" w:color="auto" w:fill="auto"/>
            <w:vAlign w:val="center"/>
          </w:tcPr>
          <w:p w14:paraId="4352DCAF"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Tytuł projektu aktu normatywnego</w:t>
            </w:r>
          </w:p>
        </w:tc>
        <w:tc>
          <w:tcPr>
            <w:tcW w:w="6529" w:type="dxa"/>
            <w:gridSpan w:val="7"/>
            <w:shd w:val="clear" w:color="auto" w:fill="auto"/>
            <w:vAlign w:val="center"/>
          </w:tcPr>
          <w:p w14:paraId="5CE8FE5D" w14:textId="209C14DE" w:rsidR="009B676C" w:rsidRPr="00AB39C3" w:rsidRDefault="5BD21EAB" w:rsidP="754BA89E">
            <w:pPr>
              <w:spacing w:line="240" w:lineRule="auto"/>
              <w:rPr>
                <w:rFonts w:ascii="Lato" w:eastAsia="Times New Roman" w:hAnsi="Lato" w:cs="Arial"/>
                <w:b/>
                <w:bCs/>
                <w:sz w:val="22"/>
                <w:szCs w:val="22"/>
                <w:lang w:eastAsia="pl-PL"/>
              </w:rPr>
            </w:pPr>
            <w:r w:rsidRPr="00AB39C3">
              <w:rPr>
                <w:rFonts w:ascii="Lato" w:eastAsia="Times New Roman" w:hAnsi="Lato" w:cs="Arial"/>
                <w:b/>
                <w:bCs/>
                <w:sz w:val="22"/>
                <w:szCs w:val="22"/>
              </w:rPr>
              <w:t>Ustawa o zmianie ustawy o systemie informacji w ochronie zdrowia</w:t>
            </w:r>
          </w:p>
        </w:tc>
      </w:tr>
      <w:tr w:rsidR="009B676C" w14:paraId="795D037C" w14:textId="77777777" w:rsidTr="754BA89E">
        <w:trPr>
          <w:trHeight w:val="667"/>
        </w:trPr>
        <w:tc>
          <w:tcPr>
            <w:tcW w:w="613" w:type="dxa"/>
            <w:vAlign w:val="center"/>
          </w:tcPr>
          <w:p w14:paraId="67928EA1"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2</w:t>
            </w:r>
          </w:p>
        </w:tc>
        <w:tc>
          <w:tcPr>
            <w:tcW w:w="2573" w:type="dxa"/>
            <w:gridSpan w:val="3"/>
            <w:shd w:val="clear" w:color="auto" w:fill="auto"/>
            <w:vAlign w:val="center"/>
          </w:tcPr>
          <w:p w14:paraId="7C76A5E7"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Przedmiot projektu aktu normatywnego </w:t>
            </w:r>
          </w:p>
        </w:tc>
        <w:tc>
          <w:tcPr>
            <w:tcW w:w="6529" w:type="dxa"/>
            <w:gridSpan w:val="7"/>
            <w:shd w:val="clear" w:color="auto" w:fill="auto"/>
            <w:vAlign w:val="center"/>
          </w:tcPr>
          <w:p w14:paraId="069B3676" w14:textId="76E4AE0C" w:rsidR="009F767F" w:rsidRPr="009F767F" w:rsidRDefault="009F767F" w:rsidP="009F767F">
            <w:pPr>
              <w:spacing w:after="160" w:line="257" w:lineRule="auto"/>
              <w:rPr>
                <w:rFonts w:ascii="Lato" w:eastAsia="Lato" w:hAnsi="Lato" w:cs="Lato"/>
                <w:sz w:val="22"/>
                <w:szCs w:val="22"/>
              </w:rPr>
            </w:pPr>
            <w:r w:rsidRPr="009F767F">
              <w:rPr>
                <w:rFonts w:ascii="Lato" w:eastAsia="Lato" w:hAnsi="Lato" w:cs="Lato"/>
                <w:sz w:val="22"/>
                <w:szCs w:val="22"/>
              </w:rPr>
              <w:t xml:space="preserve">Zmiana ustawy o systemie informacji w ochronie zdrowia, </w:t>
            </w:r>
            <w:r w:rsidR="00AD4DB8">
              <w:rPr>
                <w:rFonts w:ascii="Lato" w:eastAsia="Lato" w:hAnsi="Lato" w:cs="Lato"/>
                <w:sz w:val="22"/>
                <w:szCs w:val="22"/>
              </w:rPr>
              <w:t xml:space="preserve">ma </w:t>
            </w:r>
            <w:r w:rsidRPr="009F767F">
              <w:rPr>
                <w:rFonts w:ascii="Lato" w:eastAsia="Lato" w:hAnsi="Lato" w:cs="Lato"/>
                <w:sz w:val="22"/>
                <w:szCs w:val="22"/>
              </w:rPr>
              <w:t xml:space="preserve">na celu wprowadzenie systemu Ewidencji Potencjału Świadczeniodawcy (EPS), którym umożliwi monitorowanie w czasie rzeczywistym potencjału świadczeniodawców  wykonujących działalność leczniczą w rodzaju świadczenia szpitalne  w szczególności w zakresie łóżek szpitalnych, pracowników medycznych, kluczowych wyrobów medycznych, zabezpieczenia w środki ochrony indywidualnej i gazy medyczne, krwi i jej składników, a także stanu infrastruktury informowania o  częściowym albo całkowitym braku możliwości udzielania świadczeń opieki zdrowotnej z powodu siły wyższej lub </w:t>
            </w:r>
            <w:r w:rsidR="00AD4DB8">
              <w:rPr>
                <w:rFonts w:ascii="Lato" w:eastAsia="Lato" w:hAnsi="Lato" w:cs="Lato"/>
                <w:sz w:val="22"/>
                <w:szCs w:val="22"/>
              </w:rPr>
              <w:t xml:space="preserve">z </w:t>
            </w:r>
            <w:r w:rsidRPr="009F767F">
              <w:rPr>
                <w:rFonts w:ascii="Lato" w:eastAsia="Lato" w:hAnsi="Lato" w:cs="Lato"/>
                <w:sz w:val="22"/>
                <w:szCs w:val="22"/>
              </w:rPr>
              <w:t xml:space="preserve">przyczyn leżących po stronie usługodawcy, pod kątem zapewnienia właściwego procesu decyzyjnego oraz w sytuacjach kryzysowych w ramach Krajowego Planu Zarządzania Kryzysowego. Główną funkcjonalnością projektowanego rozwiązania jest zautomatyzowane pozyskiwanie danych bezpośrednio z systemów teleinformatycznych usługodawców.  </w:t>
            </w:r>
          </w:p>
          <w:p w14:paraId="0B84FE40" w14:textId="77777777" w:rsidR="009F767F" w:rsidRPr="009F767F" w:rsidRDefault="009F767F" w:rsidP="009F767F">
            <w:pPr>
              <w:spacing w:after="160" w:line="257" w:lineRule="auto"/>
              <w:rPr>
                <w:rFonts w:ascii="Lato" w:eastAsia="Lato" w:hAnsi="Lato" w:cs="Lato"/>
                <w:sz w:val="22"/>
                <w:szCs w:val="22"/>
              </w:rPr>
            </w:pPr>
            <w:r w:rsidRPr="009F767F">
              <w:rPr>
                <w:rFonts w:ascii="Lato" w:eastAsia="Lato" w:hAnsi="Lato" w:cs="Lato"/>
                <w:sz w:val="22"/>
                <w:szCs w:val="22"/>
              </w:rPr>
              <w:t xml:space="preserve"> Wdrożenie systemu EPS umożliwi bieżące monitorowanie: </w:t>
            </w:r>
          </w:p>
          <w:p w14:paraId="081A8544" w14:textId="557CFD8A"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 xml:space="preserve">dostępności łóżek szpitalnych oraz umożliwienie zgłoszenia zapotrzebowania na łóżko przez jednostki </w:t>
            </w:r>
            <w:r w:rsidRPr="00E83964">
              <w:rPr>
                <w:rFonts w:ascii="Lato" w:eastAsia="Lato" w:hAnsi="Lato" w:cs="Lato"/>
              </w:rPr>
              <w:lastRenderedPageBreak/>
              <w:t xml:space="preserve">Systemu Państwowego Ratownictwa Medycznego (dyspozytorów medycznych lub wojewódzkich koordynatorów ratownictwa medycznego, </w:t>
            </w:r>
          </w:p>
          <w:p w14:paraId="7C773507" w14:textId="375AB4BF"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dostępności pracowników medycznych,</w:t>
            </w:r>
          </w:p>
          <w:p w14:paraId="043A37A5" w14:textId="21F48129"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dostępności wyrobów medycznych (kluczowego sprzętu medycznego, m.in. CT, MRI, RTG, USG, respiratory),</w:t>
            </w:r>
          </w:p>
          <w:p w14:paraId="5C5E9517" w14:textId="167E72E3"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 xml:space="preserve">infrastruktury (w odniesieniu do obiektów związanych z udzielaniem świadczeń opieki zdrowotnej, w szczególności w zakresie jej dostępności, stanu, instalacji i elementów wyposażenia), </w:t>
            </w:r>
          </w:p>
          <w:p w14:paraId="338A8C84" w14:textId="71B71F3B"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dostępności środków ochrony indywidualnej,</w:t>
            </w:r>
          </w:p>
          <w:p w14:paraId="653D72C7" w14:textId="7146474D" w:rsidR="009F767F" w:rsidRPr="00E83964" w:rsidRDefault="009F767F" w:rsidP="00E83964">
            <w:pPr>
              <w:pStyle w:val="Akapitzlist"/>
              <w:numPr>
                <w:ilvl w:val="0"/>
                <w:numId w:val="7"/>
              </w:numPr>
              <w:spacing w:line="257" w:lineRule="auto"/>
              <w:rPr>
                <w:rFonts w:ascii="Lato" w:eastAsia="Lato" w:hAnsi="Lato" w:cs="Lato"/>
              </w:rPr>
            </w:pPr>
            <w:r w:rsidRPr="00E83964">
              <w:rPr>
                <w:rFonts w:ascii="Lato" w:eastAsia="Lato" w:hAnsi="Lato" w:cs="Lato"/>
              </w:rPr>
              <w:t xml:space="preserve">zasobów gazów </w:t>
            </w:r>
            <w:r w:rsidR="00E83964" w:rsidRPr="00E83964">
              <w:rPr>
                <w:rFonts w:ascii="Lato" w:eastAsia="Lato" w:hAnsi="Lato" w:cs="Lato"/>
              </w:rPr>
              <w:t>medycznych.</w:t>
            </w:r>
            <w:r w:rsidRPr="00E83964">
              <w:rPr>
                <w:rFonts w:ascii="Lato" w:eastAsia="Lato" w:hAnsi="Lato" w:cs="Lato"/>
              </w:rPr>
              <w:t xml:space="preserve"> </w:t>
            </w:r>
          </w:p>
          <w:p w14:paraId="0169196F" w14:textId="77777777" w:rsidR="009F767F" w:rsidRPr="009F767F" w:rsidRDefault="009F767F" w:rsidP="009F767F">
            <w:pPr>
              <w:spacing w:after="160" w:line="257" w:lineRule="auto"/>
              <w:rPr>
                <w:rFonts w:ascii="Lato" w:eastAsia="Lato" w:hAnsi="Lato" w:cs="Lato"/>
                <w:sz w:val="22"/>
                <w:szCs w:val="22"/>
              </w:rPr>
            </w:pPr>
            <w:r w:rsidRPr="009F767F">
              <w:rPr>
                <w:rFonts w:ascii="Lato" w:eastAsia="Lato" w:hAnsi="Lato" w:cs="Lato"/>
                <w:sz w:val="22"/>
                <w:szCs w:val="22"/>
              </w:rPr>
              <w:t>Ponadto, w celu ułatwienia dostępu, w systemie będą prezentowane informacje dotyczące zapasów krwi i jej składników gromadzone w systemie e-Krew.</w:t>
            </w:r>
          </w:p>
          <w:p w14:paraId="6EC792F0" w14:textId="197C501D" w:rsidR="009B676C" w:rsidRDefault="009F767F" w:rsidP="00650319">
            <w:pPr>
              <w:spacing w:after="160" w:line="257" w:lineRule="auto"/>
            </w:pPr>
            <w:r w:rsidRPr="009F767F">
              <w:rPr>
                <w:rFonts w:ascii="Lato" w:eastAsia="Lato" w:hAnsi="Lato" w:cs="Lato"/>
                <w:sz w:val="22"/>
                <w:szCs w:val="22"/>
              </w:rPr>
              <w:t>W systemie będą gromadzone również dane o częściowym albo całkowitym braku możliwości udzielania świadczeń opieki zdrowotnej z powodu siły wyższej lub przyczyn leżących po stronie usługodawcy i automatycznie dystrybuowane do wszystkich podmiotów realizujących zadania z zakresu nadzoru nad funkcjonowaniem systemu ochrony zdrowia i zarządzania kryzysowego.</w:t>
            </w:r>
          </w:p>
        </w:tc>
      </w:tr>
      <w:tr w:rsidR="009B676C" w14:paraId="0A7C0427" w14:textId="77777777" w:rsidTr="754BA89E">
        <w:trPr>
          <w:trHeight w:val="1125"/>
        </w:trPr>
        <w:tc>
          <w:tcPr>
            <w:tcW w:w="613" w:type="dxa"/>
            <w:vAlign w:val="center"/>
          </w:tcPr>
          <w:p w14:paraId="005BA775"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lastRenderedPageBreak/>
              <w:t>3</w:t>
            </w:r>
          </w:p>
        </w:tc>
        <w:tc>
          <w:tcPr>
            <w:tcW w:w="2573" w:type="dxa"/>
            <w:gridSpan w:val="3"/>
            <w:shd w:val="clear" w:color="auto" w:fill="auto"/>
            <w:vAlign w:val="center"/>
          </w:tcPr>
          <w:p w14:paraId="5733ED46"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W przypadku rozporządzeń: podstawa prawna wydania rozporządzenia </w:t>
            </w:r>
          </w:p>
        </w:tc>
        <w:tc>
          <w:tcPr>
            <w:tcW w:w="6529" w:type="dxa"/>
            <w:gridSpan w:val="7"/>
            <w:shd w:val="clear" w:color="auto" w:fill="auto"/>
            <w:vAlign w:val="center"/>
          </w:tcPr>
          <w:p w14:paraId="7E2271FD" w14:textId="67C83724" w:rsidR="009B676C" w:rsidRDefault="371BB344"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nie dotyczy</w:t>
            </w:r>
          </w:p>
        </w:tc>
      </w:tr>
      <w:tr w:rsidR="009B676C" w14:paraId="3EB46ADB" w14:textId="77777777" w:rsidTr="754BA89E">
        <w:trPr>
          <w:trHeight w:val="1411"/>
        </w:trPr>
        <w:tc>
          <w:tcPr>
            <w:tcW w:w="613" w:type="dxa"/>
            <w:vAlign w:val="center"/>
          </w:tcPr>
          <w:p w14:paraId="52B80EC7"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4</w:t>
            </w:r>
          </w:p>
        </w:tc>
        <w:tc>
          <w:tcPr>
            <w:tcW w:w="2573" w:type="dxa"/>
            <w:gridSpan w:val="3"/>
            <w:shd w:val="clear" w:color="auto" w:fill="auto"/>
            <w:vAlign w:val="center"/>
          </w:tcPr>
          <w:p w14:paraId="7A1BD47C" w14:textId="73FB26F9"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Czy po wejściu w </w:t>
            </w:r>
            <w:r w:rsidR="00B127BB" w:rsidRPr="754BA89E">
              <w:rPr>
                <w:rFonts w:ascii="Lato" w:eastAsia="Times New Roman" w:hAnsi="Lato" w:cs="Arial"/>
                <w:sz w:val="22"/>
                <w:szCs w:val="22"/>
              </w:rPr>
              <w:t>życie aktu</w:t>
            </w:r>
            <w:r w:rsidRPr="754BA89E">
              <w:rPr>
                <w:rFonts w:ascii="Lato" w:eastAsia="Times New Roman" w:hAnsi="Lato" w:cs="Arial"/>
                <w:sz w:val="22"/>
                <w:szCs w:val="22"/>
              </w:rPr>
              <w:t xml:space="preserve"> normatywnego jego przepisy będą stanowiły podstawę przetwarzania danych osobowych? Jeżeli tak, to należy wskazać projektowany przepis lub przepisy, które będą stanowiły podstawę przetwarzania.</w:t>
            </w:r>
          </w:p>
        </w:tc>
        <w:tc>
          <w:tcPr>
            <w:tcW w:w="6529" w:type="dxa"/>
            <w:gridSpan w:val="7"/>
            <w:shd w:val="clear" w:color="auto" w:fill="auto"/>
            <w:vAlign w:val="center"/>
          </w:tcPr>
          <w:p w14:paraId="4533C825" w14:textId="3BB56474" w:rsidR="00AD4DB8" w:rsidRDefault="00AD4DB8" w:rsidP="003B1546">
            <w:pPr>
              <w:spacing w:line="257" w:lineRule="auto"/>
              <w:rPr>
                <w:rFonts w:ascii="Lato" w:eastAsia="Lato" w:hAnsi="Lato" w:cs="Lato"/>
                <w:bCs/>
                <w:sz w:val="22"/>
                <w:szCs w:val="22"/>
              </w:rPr>
            </w:pPr>
            <w:r>
              <w:rPr>
                <w:rFonts w:ascii="Lato" w:eastAsia="Lato" w:hAnsi="Lato" w:cs="Lato"/>
                <w:sz w:val="22"/>
                <w:szCs w:val="22"/>
              </w:rPr>
              <w:t xml:space="preserve">Art. 1 projektu ustawy w zakresie następującego przepisu </w:t>
            </w:r>
            <w:r w:rsidRPr="00AD4DB8">
              <w:rPr>
                <w:rFonts w:ascii="Lato" w:eastAsia="Lato" w:hAnsi="Lato" w:cs="Lato"/>
                <w:bCs/>
                <w:sz w:val="22"/>
                <w:szCs w:val="22"/>
              </w:rPr>
              <w:t>ustawy z dnia 28 kwietnia 2011 r. o systemie informacji w ochronie zdrowia (Dz. U. z 2025 r. poz. 302), zwaną dalej „ustawą o SIOZ”</w:t>
            </w:r>
            <w:r>
              <w:rPr>
                <w:rFonts w:ascii="Lato" w:eastAsia="Lato" w:hAnsi="Lato" w:cs="Lato"/>
                <w:bCs/>
                <w:sz w:val="22"/>
                <w:szCs w:val="22"/>
              </w:rPr>
              <w:t>:</w:t>
            </w:r>
          </w:p>
          <w:p w14:paraId="6F7AAF63" w14:textId="5991B0AD" w:rsidR="003B1546" w:rsidRDefault="00030F8C" w:rsidP="003B1546">
            <w:pPr>
              <w:spacing w:line="257" w:lineRule="auto"/>
              <w:rPr>
                <w:rFonts w:ascii="Lato" w:eastAsia="Lato" w:hAnsi="Lato" w:cs="Lato"/>
                <w:sz w:val="22"/>
                <w:szCs w:val="22"/>
              </w:rPr>
            </w:pPr>
            <w:r w:rsidRPr="00030F8C">
              <w:rPr>
                <w:rFonts w:ascii="Lato" w:eastAsia="Lato" w:hAnsi="Lato" w:cs="Lato"/>
                <w:sz w:val="22"/>
                <w:szCs w:val="22"/>
              </w:rPr>
              <w:t>Art. 24. 1. EPS jest systemem teleinformatycznym, w którym w celu zapewnienia monitorowania w czasie rzeczywistym, są gromadzone aktualne informacje o:</w:t>
            </w:r>
            <w:r w:rsidR="00BA70B6">
              <w:rPr>
                <w:rFonts w:ascii="Lato" w:eastAsia="Lato" w:hAnsi="Lato" w:cs="Lato"/>
                <w:sz w:val="22"/>
                <w:szCs w:val="22"/>
              </w:rPr>
              <w:t xml:space="preserve"> </w:t>
            </w:r>
            <w:r w:rsidR="003B1546">
              <w:rPr>
                <w:rFonts w:ascii="Lato" w:eastAsia="Lato" w:hAnsi="Lato" w:cs="Lato"/>
                <w:sz w:val="22"/>
                <w:szCs w:val="22"/>
              </w:rPr>
              <w:t>(…)</w:t>
            </w:r>
          </w:p>
          <w:p w14:paraId="1629C22B" w14:textId="08C86092" w:rsidR="00030F8C" w:rsidRPr="00030F8C" w:rsidRDefault="00030F8C" w:rsidP="003B1546">
            <w:pPr>
              <w:spacing w:line="257" w:lineRule="auto"/>
              <w:rPr>
                <w:rFonts w:ascii="Lato" w:eastAsia="Lato" w:hAnsi="Lato" w:cs="Lato"/>
                <w:sz w:val="22"/>
                <w:szCs w:val="22"/>
              </w:rPr>
            </w:pPr>
            <w:r w:rsidRPr="00030F8C">
              <w:rPr>
                <w:rFonts w:ascii="Lato" w:eastAsia="Lato" w:hAnsi="Lato" w:cs="Lato"/>
                <w:sz w:val="22"/>
                <w:szCs w:val="22"/>
              </w:rPr>
              <w:t>3)</w:t>
            </w:r>
            <w:r w:rsidR="003B1546">
              <w:rPr>
                <w:rFonts w:ascii="Lato" w:eastAsia="Lato" w:hAnsi="Lato" w:cs="Lato"/>
                <w:sz w:val="22"/>
                <w:szCs w:val="22"/>
              </w:rPr>
              <w:t xml:space="preserve"> </w:t>
            </w:r>
            <w:r w:rsidRPr="00030F8C">
              <w:rPr>
                <w:rFonts w:ascii="Lato" w:eastAsia="Lato" w:hAnsi="Lato" w:cs="Lato"/>
                <w:sz w:val="22"/>
                <w:szCs w:val="22"/>
              </w:rPr>
              <w:t>pracownikach medycznych:</w:t>
            </w:r>
          </w:p>
          <w:p w14:paraId="5B0A9F05" w14:textId="0F45C1D3" w:rsidR="00030F8C" w:rsidRPr="00030F8C" w:rsidRDefault="00030F8C" w:rsidP="003B1546">
            <w:pPr>
              <w:spacing w:line="257" w:lineRule="auto"/>
              <w:rPr>
                <w:rFonts w:ascii="Lato" w:eastAsia="Lato" w:hAnsi="Lato" w:cs="Lato"/>
                <w:sz w:val="22"/>
                <w:szCs w:val="22"/>
              </w:rPr>
            </w:pPr>
            <w:r w:rsidRPr="00030F8C">
              <w:rPr>
                <w:rFonts w:ascii="Lato" w:eastAsia="Lato" w:hAnsi="Lato" w:cs="Lato"/>
                <w:sz w:val="22"/>
                <w:szCs w:val="22"/>
              </w:rPr>
              <w:t>a)</w:t>
            </w:r>
            <w:r w:rsidR="003B1546">
              <w:rPr>
                <w:rFonts w:ascii="Lato" w:eastAsia="Lato" w:hAnsi="Lato" w:cs="Lato"/>
                <w:sz w:val="22"/>
                <w:szCs w:val="22"/>
              </w:rPr>
              <w:t xml:space="preserve"> </w:t>
            </w:r>
            <w:r w:rsidRPr="00D06EDC">
              <w:rPr>
                <w:rFonts w:ascii="Lato" w:eastAsia="Lato" w:hAnsi="Lato" w:cs="Lato"/>
                <w:b/>
                <w:bCs/>
                <w:sz w:val="22"/>
                <w:szCs w:val="22"/>
              </w:rPr>
              <w:t>identyfikator pracownika medycznego, o którym mowa w art. 17c ust. 5,</w:t>
            </w:r>
          </w:p>
          <w:p w14:paraId="18B3A457" w14:textId="5E769DED" w:rsidR="009B676C" w:rsidRDefault="00030F8C" w:rsidP="003B1546">
            <w:pPr>
              <w:spacing w:line="257" w:lineRule="auto"/>
            </w:pPr>
            <w:r w:rsidRPr="00030F8C">
              <w:rPr>
                <w:rFonts w:ascii="Lato" w:eastAsia="Lato" w:hAnsi="Lato" w:cs="Lato"/>
                <w:sz w:val="22"/>
                <w:szCs w:val="22"/>
              </w:rPr>
              <w:t>b)</w:t>
            </w:r>
            <w:r w:rsidR="00BA70B6">
              <w:rPr>
                <w:rFonts w:ascii="Lato" w:eastAsia="Lato" w:hAnsi="Lato" w:cs="Lato"/>
                <w:sz w:val="22"/>
                <w:szCs w:val="22"/>
              </w:rPr>
              <w:t xml:space="preserve"> </w:t>
            </w:r>
            <w:r w:rsidRPr="00030F8C">
              <w:rPr>
                <w:rFonts w:ascii="Lato" w:eastAsia="Lato" w:hAnsi="Lato" w:cs="Lato"/>
                <w:sz w:val="22"/>
                <w:szCs w:val="22"/>
              </w:rPr>
              <w:t>dane dotyczące miejsca i czasu wykonywania zawodu medycznego;</w:t>
            </w:r>
          </w:p>
        </w:tc>
      </w:tr>
      <w:tr w:rsidR="009B676C" w14:paraId="6B6B5AC6" w14:textId="77777777" w:rsidTr="754BA89E">
        <w:trPr>
          <w:trHeight w:val="2493"/>
        </w:trPr>
        <w:tc>
          <w:tcPr>
            <w:tcW w:w="613" w:type="dxa"/>
            <w:vAlign w:val="center"/>
          </w:tcPr>
          <w:p w14:paraId="2A7437D0"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5</w:t>
            </w:r>
          </w:p>
        </w:tc>
        <w:tc>
          <w:tcPr>
            <w:tcW w:w="2573" w:type="dxa"/>
            <w:gridSpan w:val="3"/>
            <w:shd w:val="clear" w:color="auto" w:fill="auto"/>
            <w:vAlign w:val="center"/>
          </w:tcPr>
          <w:p w14:paraId="478E01C0"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Czy po wejściu w życie aktu normatywnego jego przepisy będą stanowiły podstawę wykonywania zadań przez organy publiczne lub inne podmioty i czy będą precyzować operacje przetwarzania </w:t>
            </w:r>
            <w:r w:rsidRPr="754BA89E">
              <w:rPr>
                <w:rFonts w:ascii="Lato" w:eastAsia="Times New Roman" w:hAnsi="Lato" w:cs="Arial"/>
                <w:sz w:val="22"/>
                <w:szCs w:val="22"/>
              </w:rPr>
              <w:lastRenderedPageBreak/>
              <w:t xml:space="preserve">danych osobowych podejmowane przez te podmioty? </w:t>
            </w:r>
          </w:p>
        </w:tc>
        <w:tc>
          <w:tcPr>
            <w:tcW w:w="6529" w:type="dxa"/>
            <w:gridSpan w:val="7"/>
            <w:shd w:val="clear" w:color="auto" w:fill="auto"/>
            <w:vAlign w:val="center"/>
          </w:tcPr>
          <w:p w14:paraId="2DE5FEC3" w14:textId="1586FCC0" w:rsidR="009B676C" w:rsidRDefault="76B8CFF7"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lastRenderedPageBreak/>
              <w:t>Tak</w:t>
            </w:r>
          </w:p>
        </w:tc>
      </w:tr>
      <w:tr w:rsidR="009B676C" w14:paraId="568A18DD" w14:textId="77777777" w:rsidTr="754BA89E">
        <w:trPr>
          <w:trHeight w:val="3081"/>
        </w:trPr>
        <w:tc>
          <w:tcPr>
            <w:tcW w:w="613" w:type="dxa"/>
            <w:vAlign w:val="center"/>
          </w:tcPr>
          <w:p w14:paraId="10865944"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6</w:t>
            </w:r>
          </w:p>
        </w:tc>
        <w:tc>
          <w:tcPr>
            <w:tcW w:w="2573" w:type="dxa"/>
            <w:gridSpan w:val="3"/>
            <w:shd w:val="clear" w:color="auto" w:fill="auto"/>
            <w:vAlign w:val="center"/>
          </w:tcPr>
          <w:p w14:paraId="0D1B3895"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Czy po wejściu w życie aktu normatywnego jego przepisy będą stanowiły podstawę do udostępniania danych osobowych pomiędzy podmiotami (w szczególności organami publicznymi), w tym z wykorzystaniem systemów teleinformatycznych?</w:t>
            </w:r>
          </w:p>
        </w:tc>
        <w:tc>
          <w:tcPr>
            <w:tcW w:w="6529" w:type="dxa"/>
            <w:gridSpan w:val="7"/>
            <w:shd w:val="clear" w:color="auto" w:fill="auto"/>
            <w:vAlign w:val="center"/>
          </w:tcPr>
          <w:p w14:paraId="68566C6A" w14:textId="68FD8AA6" w:rsidR="009B676C" w:rsidRDefault="7D50DD15"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Tak</w:t>
            </w:r>
            <w:r w:rsidR="00797918">
              <w:rPr>
                <w:rFonts w:ascii="Lato" w:eastAsia="Times New Roman" w:hAnsi="Lato" w:cs="Arial"/>
                <w:sz w:val="22"/>
                <w:szCs w:val="22"/>
              </w:rPr>
              <w:t>, w kierunku od podmiotu udostępniającego dane do systemu EPS.</w:t>
            </w:r>
          </w:p>
        </w:tc>
      </w:tr>
      <w:tr w:rsidR="009B676C" w14:paraId="1630FC81" w14:textId="77777777" w:rsidTr="754BA89E">
        <w:trPr>
          <w:trHeight w:val="1563"/>
        </w:trPr>
        <w:tc>
          <w:tcPr>
            <w:tcW w:w="613" w:type="dxa"/>
            <w:vAlign w:val="center"/>
          </w:tcPr>
          <w:p w14:paraId="0AE8C7E1"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7</w:t>
            </w:r>
          </w:p>
        </w:tc>
        <w:tc>
          <w:tcPr>
            <w:tcW w:w="2573" w:type="dxa"/>
            <w:gridSpan w:val="3"/>
            <w:shd w:val="clear" w:color="auto" w:fill="auto"/>
            <w:vAlign w:val="center"/>
          </w:tcPr>
          <w:p w14:paraId="1F48C44E"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Czy w procesach przetwarzania, które będą realizowane po wejściu w życie aktu normatywnego, wykorzystywane będą nowe technologie</w:t>
            </w:r>
            <w:r w:rsidRPr="754BA89E">
              <w:rPr>
                <w:rStyle w:val="Odwoanieprzypisudolnego"/>
                <w:rFonts w:ascii="Lato" w:eastAsia="Times New Roman" w:hAnsi="Lato" w:cs="Arial"/>
                <w:sz w:val="22"/>
                <w:szCs w:val="22"/>
                <w:lang w:eastAsia="pl-PL"/>
              </w:rPr>
              <w:footnoteReference w:id="1"/>
            </w:r>
            <w:r w:rsidRPr="754BA89E">
              <w:rPr>
                <w:rFonts w:ascii="Lato" w:eastAsia="Times New Roman" w:hAnsi="Lato" w:cs="Arial"/>
                <w:sz w:val="22"/>
                <w:szCs w:val="22"/>
                <w:lang w:eastAsia="pl-PL"/>
              </w:rPr>
              <w:t>?</w:t>
            </w:r>
          </w:p>
        </w:tc>
        <w:tc>
          <w:tcPr>
            <w:tcW w:w="6529" w:type="dxa"/>
            <w:gridSpan w:val="7"/>
            <w:shd w:val="clear" w:color="auto" w:fill="auto"/>
            <w:vAlign w:val="center"/>
          </w:tcPr>
          <w:p w14:paraId="459F9557" w14:textId="5F12A8ED" w:rsidR="009B676C" w:rsidRDefault="4246DC6C"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Nie</w:t>
            </w:r>
          </w:p>
        </w:tc>
      </w:tr>
      <w:tr w:rsidR="009B676C" w14:paraId="2FCC8087" w14:textId="77777777" w:rsidTr="754BA89E">
        <w:trPr>
          <w:trHeight w:val="554"/>
        </w:trPr>
        <w:tc>
          <w:tcPr>
            <w:tcW w:w="613" w:type="dxa"/>
            <w:vAlign w:val="center"/>
          </w:tcPr>
          <w:p w14:paraId="7053A8CB"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8</w:t>
            </w:r>
          </w:p>
        </w:tc>
        <w:tc>
          <w:tcPr>
            <w:tcW w:w="2573" w:type="dxa"/>
            <w:gridSpan w:val="3"/>
            <w:shd w:val="clear" w:color="auto" w:fill="auto"/>
            <w:vAlign w:val="center"/>
          </w:tcPr>
          <w:p w14:paraId="547F5BF8"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Czy po wejściu w życie projektowany akt normatywny będzie miał wpływ na osoby fizyczne, a jeżeli tak to jaki?</w:t>
            </w:r>
          </w:p>
        </w:tc>
        <w:tc>
          <w:tcPr>
            <w:tcW w:w="6529" w:type="dxa"/>
            <w:gridSpan w:val="7"/>
            <w:shd w:val="clear" w:color="auto" w:fill="auto"/>
            <w:vAlign w:val="center"/>
          </w:tcPr>
          <w:p w14:paraId="34F82C69" w14:textId="65A36E64" w:rsidR="009B676C" w:rsidRDefault="556D0FA2"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Nie</w:t>
            </w:r>
          </w:p>
        </w:tc>
      </w:tr>
      <w:tr w:rsidR="009B676C" w14:paraId="4A2FDC75" w14:textId="77777777" w:rsidTr="754BA89E">
        <w:trPr>
          <w:trHeight w:val="550"/>
        </w:trPr>
        <w:tc>
          <w:tcPr>
            <w:tcW w:w="613" w:type="dxa"/>
            <w:vAlign w:val="center"/>
          </w:tcPr>
          <w:p w14:paraId="536B805A"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9</w:t>
            </w:r>
          </w:p>
        </w:tc>
        <w:tc>
          <w:tcPr>
            <w:tcW w:w="2573" w:type="dxa"/>
            <w:gridSpan w:val="3"/>
            <w:shd w:val="clear" w:color="auto" w:fill="auto"/>
            <w:vAlign w:val="center"/>
          </w:tcPr>
          <w:p w14:paraId="5E27D735"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Rola Ministra Zdrowia w rozumieniu art. 4 pkt 7 RODO</w:t>
            </w:r>
            <w:r w:rsidRPr="754BA89E">
              <w:rPr>
                <w:rStyle w:val="Odwoanieprzypisudolnego"/>
                <w:rFonts w:ascii="Lato" w:eastAsia="Times New Roman" w:hAnsi="Lato" w:cs="Arial"/>
                <w:sz w:val="22"/>
                <w:szCs w:val="22"/>
                <w:lang w:eastAsia="pl-PL"/>
              </w:rPr>
              <w:footnoteReference w:id="2"/>
            </w:r>
            <w:r w:rsidRPr="754BA89E">
              <w:rPr>
                <w:rFonts w:ascii="Lato" w:eastAsia="Times New Roman" w:hAnsi="Lato" w:cs="Arial"/>
                <w:sz w:val="22"/>
                <w:szCs w:val="22"/>
                <w:lang w:eastAsia="pl-PL"/>
              </w:rPr>
              <w:t xml:space="preserve"> </w:t>
            </w:r>
          </w:p>
        </w:tc>
        <w:tc>
          <w:tcPr>
            <w:tcW w:w="6529" w:type="dxa"/>
            <w:gridSpan w:val="7"/>
            <w:shd w:val="clear" w:color="auto" w:fill="auto"/>
            <w:vAlign w:val="center"/>
          </w:tcPr>
          <w:p w14:paraId="3977F647" w14:textId="48DFCA59" w:rsidR="009B676C" w:rsidRDefault="0361C3D3"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Administrator danych osobowych</w:t>
            </w:r>
          </w:p>
        </w:tc>
      </w:tr>
      <w:tr w:rsidR="009B676C" w14:paraId="30EE0D04" w14:textId="77777777" w:rsidTr="754BA89E">
        <w:trPr>
          <w:trHeight w:val="550"/>
        </w:trPr>
        <w:tc>
          <w:tcPr>
            <w:tcW w:w="613" w:type="dxa"/>
            <w:vAlign w:val="center"/>
          </w:tcPr>
          <w:p w14:paraId="2929461A"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10</w:t>
            </w:r>
          </w:p>
        </w:tc>
        <w:tc>
          <w:tcPr>
            <w:tcW w:w="2573" w:type="dxa"/>
            <w:gridSpan w:val="3"/>
            <w:shd w:val="clear" w:color="auto" w:fill="auto"/>
            <w:vAlign w:val="center"/>
          </w:tcPr>
          <w:p w14:paraId="2F7325DE"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Czy w związku z rozpoczęciem przetwarzania po wejściu w życie aktu </w:t>
            </w:r>
            <w:r w:rsidRPr="754BA89E">
              <w:rPr>
                <w:rFonts w:ascii="Lato" w:eastAsia="Times New Roman" w:hAnsi="Lato" w:cs="Arial"/>
                <w:sz w:val="22"/>
                <w:szCs w:val="22"/>
              </w:rPr>
              <w:lastRenderedPageBreak/>
              <w:t>normatywnego powstanie zbiór danych, których administratorem lub współadministratorem danych osobowych będzie Minister Zdrowia?</w:t>
            </w:r>
          </w:p>
        </w:tc>
        <w:tc>
          <w:tcPr>
            <w:tcW w:w="6529" w:type="dxa"/>
            <w:gridSpan w:val="7"/>
            <w:shd w:val="clear" w:color="auto" w:fill="auto"/>
            <w:vAlign w:val="center"/>
          </w:tcPr>
          <w:p w14:paraId="6F8087FE" w14:textId="186F1765" w:rsidR="009B676C" w:rsidRDefault="6E940BCE" w:rsidP="754BA89E">
            <w:pPr>
              <w:spacing w:after="160" w:line="257" w:lineRule="auto"/>
            </w:pPr>
            <w:r w:rsidRPr="754BA89E">
              <w:rPr>
                <w:rFonts w:ascii="Aptos" w:eastAsia="Aptos" w:hAnsi="Aptos" w:cs="Aptos"/>
                <w:sz w:val="22"/>
                <w:szCs w:val="22"/>
              </w:rPr>
              <w:lastRenderedPageBreak/>
              <w:t>Tak</w:t>
            </w:r>
          </w:p>
        </w:tc>
      </w:tr>
      <w:tr w:rsidR="009B676C" w14:paraId="035D157E" w14:textId="77777777" w:rsidTr="754BA89E">
        <w:trPr>
          <w:trHeight w:val="550"/>
        </w:trPr>
        <w:tc>
          <w:tcPr>
            <w:tcW w:w="613" w:type="dxa"/>
            <w:vAlign w:val="center"/>
          </w:tcPr>
          <w:p w14:paraId="3776221A"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11</w:t>
            </w:r>
          </w:p>
        </w:tc>
        <w:tc>
          <w:tcPr>
            <w:tcW w:w="2573" w:type="dxa"/>
            <w:gridSpan w:val="3"/>
            <w:shd w:val="clear" w:color="auto" w:fill="auto"/>
            <w:vAlign w:val="center"/>
          </w:tcPr>
          <w:p w14:paraId="4A071C82"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Zakres podmiotowy aktu normatywnego</w:t>
            </w:r>
            <w:r w:rsidRPr="754BA89E">
              <w:rPr>
                <w:rStyle w:val="Odwoanieprzypisudolnego"/>
                <w:rFonts w:ascii="Lato" w:eastAsia="Times New Roman" w:hAnsi="Lato" w:cs="Arial"/>
                <w:sz w:val="22"/>
                <w:szCs w:val="22"/>
                <w:lang w:eastAsia="pl-PL"/>
              </w:rPr>
              <w:footnoteReference w:id="3"/>
            </w:r>
          </w:p>
        </w:tc>
        <w:tc>
          <w:tcPr>
            <w:tcW w:w="6529" w:type="dxa"/>
            <w:gridSpan w:val="7"/>
            <w:shd w:val="clear" w:color="auto" w:fill="auto"/>
            <w:vAlign w:val="center"/>
          </w:tcPr>
          <w:p w14:paraId="0DDD71A2" w14:textId="11F178EA" w:rsidR="009B676C" w:rsidRDefault="5E81E2B4" w:rsidP="754BA89E">
            <w:pPr>
              <w:spacing w:line="240" w:lineRule="auto"/>
            </w:pPr>
            <w:r w:rsidRPr="754BA89E">
              <w:rPr>
                <w:rFonts w:ascii="Lato" w:eastAsia="Times New Roman" w:hAnsi="Lato" w:cs="Arial"/>
                <w:sz w:val="22"/>
                <w:szCs w:val="22"/>
              </w:rPr>
              <w:t>Nie dotyczy</w:t>
            </w:r>
          </w:p>
        </w:tc>
      </w:tr>
      <w:tr w:rsidR="009B676C" w14:paraId="26791705" w14:textId="77777777" w:rsidTr="754BA89E">
        <w:trPr>
          <w:trHeight w:val="715"/>
        </w:trPr>
        <w:tc>
          <w:tcPr>
            <w:tcW w:w="613" w:type="dxa"/>
            <w:vAlign w:val="center"/>
          </w:tcPr>
          <w:p w14:paraId="250E3ABF"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12</w:t>
            </w:r>
          </w:p>
        </w:tc>
        <w:tc>
          <w:tcPr>
            <w:tcW w:w="2573" w:type="dxa"/>
            <w:gridSpan w:val="3"/>
            <w:shd w:val="clear" w:color="auto" w:fill="auto"/>
            <w:vAlign w:val="center"/>
          </w:tcPr>
          <w:p w14:paraId="2DF07F2A"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Na jakim obszarze będą przetwarzane dane osobowe (na terenie Polski/UE/EOG)?</w:t>
            </w:r>
            <w:r w:rsidRPr="754BA89E">
              <w:rPr>
                <w:rStyle w:val="Odwoanieprzypisudolnego"/>
                <w:rFonts w:ascii="Lato" w:eastAsia="Times New Roman" w:hAnsi="Lato" w:cs="Arial"/>
                <w:sz w:val="22"/>
                <w:szCs w:val="22"/>
                <w:lang w:eastAsia="pl-PL"/>
              </w:rPr>
              <w:footnoteReference w:id="4"/>
            </w:r>
            <w:r w:rsidRPr="754BA89E">
              <w:rPr>
                <w:rFonts w:ascii="Lato" w:eastAsia="Times New Roman" w:hAnsi="Lato" w:cs="Arial"/>
                <w:sz w:val="22"/>
                <w:szCs w:val="22"/>
                <w:lang w:eastAsia="pl-PL"/>
              </w:rPr>
              <w:t xml:space="preserve"> </w:t>
            </w:r>
          </w:p>
        </w:tc>
        <w:tc>
          <w:tcPr>
            <w:tcW w:w="6529" w:type="dxa"/>
            <w:gridSpan w:val="7"/>
            <w:shd w:val="clear" w:color="auto" w:fill="auto"/>
            <w:vAlign w:val="center"/>
          </w:tcPr>
          <w:p w14:paraId="7E4B368F" w14:textId="107022E5" w:rsidR="009B676C" w:rsidRDefault="44AA2294"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Polski</w:t>
            </w:r>
          </w:p>
        </w:tc>
      </w:tr>
      <w:tr w:rsidR="009B676C" w14:paraId="3E84E80B" w14:textId="77777777" w:rsidTr="754BA89E">
        <w:trPr>
          <w:trHeight w:val="637"/>
        </w:trPr>
        <w:tc>
          <w:tcPr>
            <w:tcW w:w="613" w:type="dxa"/>
            <w:vAlign w:val="center"/>
          </w:tcPr>
          <w:p w14:paraId="0E74D317"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13</w:t>
            </w:r>
          </w:p>
        </w:tc>
        <w:tc>
          <w:tcPr>
            <w:tcW w:w="2573" w:type="dxa"/>
            <w:gridSpan w:val="3"/>
            <w:shd w:val="clear" w:color="auto" w:fill="auto"/>
            <w:vAlign w:val="center"/>
          </w:tcPr>
          <w:p w14:paraId="32D2DCA4"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Źródło pozyskiwania danych</w:t>
            </w:r>
            <w:r w:rsidRPr="754BA89E">
              <w:rPr>
                <w:rStyle w:val="Odwoanieprzypisudolnego"/>
                <w:rFonts w:ascii="Lato" w:eastAsia="Times New Roman" w:hAnsi="Lato" w:cs="Arial"/>
                <w:sz w:val="22"/>
                <w:szCs w:val="22"/>
                <w:lang w:eastAsia="pl-PL"/>
              </w:rPr>
              <w:footnoteReference w:id="5"/>
            </w:r>
            <w:r w:rsidRPr="754BA89E">
              <w:rPr>
                <w:rFonts w:ascii="Lato" w:eastAsia="Times New Roman" w:hAnsi="Lato" w:cs="Arial"/>
                <w:sz w:val="22"/>
                <w:szCs w:val="22"/>
                <w:lang w:eastAsia="pl-PL"/>
              </w:rPr>
              <w:t xml:space="preserve"> </w:t>
            </w:r>
          </w:p>
        </w:tc>
        <w:tc>
          <w:tcPr>
            <w:tcW w:w="6529" w:type="dxa"/>
            <w:gridSpan w:val="7"/>
            <w:shd w:val="clear" w:color="auto" w:fill="auto"/>
            <w:vAlign w:val="center"/>
          </w:tcPr>
          <w:p w14:paraId="5E675DC3" w14:textId="02FE9502" w:rsidR="009B676C" w:rsidRDefault="2EBE1D7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 xml:space="preserve">Dane będą pozyskiwane od </w:t>
            </w:r>
            <w:r w:rsidR="005814B5">
              <w:rPr>
                <w:rFonts w:ascii="Lato" w:eastAsia="Times New Roman" w:hAnsi="Lato" w:cs="Arial"/>
                <w:sz w:val="22"/>
                <w:szCs w:val="22"/>
              </w:rPr>
              <w:t>u</w:t>
            </w:r>
            <w:r w:rsidRPr="754BA89E">
              <w:rPr>
                <w:rFonts w:ascii="Lato" w:eastAsia="Times New Roman" w:hAnsi="Lato" w:cs="Arial"/>
                <w:sz w:val="22"/>
                <w:szCs w:val="22"/>
              </w:rPr>
              <w:t>sługodawców</w:t>
            </w:r>
          </w:p>
        </w:tc>
      </w:tr>
      <w:tr w:rsidR="009B676C" w14:paraId="019979A4" w14:textId="77777777" w:rsidTr="754BA89E">
        <w:trPr>
          <w:trHeight w:val="699"/>
        </w:trPr>
        <w:tc>
          <w:tcPr>
            <w:tcW w:w="613" w:type="dxa"/>
            <w:vAlign w:val="center"/>
          </w:tcPr>
          <w:p w14:paraId="0BC6BE8C"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14</w:t>
            </w:r>
          </w:p>
        </w:tc>
        <w:tc>
          <w:tcPr>
            <w:tcW w:w="2573" w:type="dxa"/>
            <w:gridSpan w:val="3"/>
            <w:shd w:val="clear" w:color="auto" w:fill="auto"/>
            <w:vAlign w:val="center"/>
          </w:tcPr>
          <w:p w14:paraId="6288BE73"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lang w:eastAsia="pl-PL"/>
              </w:rPr>
              <w:t>Czy projekt aktu normatywnego przewiduje przekazywanie danych poza UE lub organizacjom międzynarodowym</w:t>
            </w:r>
            <w:r w:rsidRPr="754BA89E">
              <w:rPr>
                <w:rStyle w:val="Odwoanieprzypisudolnego"/>
                <w:rFonts w:ascii="Lato" w:eastAsia="Times New Roman" w:hAnsi="Lato" w:cs="Arial"/>
                <w:sz w:val="22"/>
                <w:szCs w:val="22"/>
                <w:lang w:eastAsia="pl-PL"/>
              </w:rPr>
              <w:footnoteReference w:id="6"/>
            </w:r>
          </w:p>
        </w:tc>
        <w:tc>
          <w:tcPr>
            <w:tcW w:w="6529" w:type="dxa"/>
            <w:gridSpan w:val="7"/>
            <w:shd w:val="clear" w:color="auto" w:fill="auto"/>
            <w:vAlign w:val="center"/>
          </w:tcPr>
          <w:p w14:paraId="32FF2775" w14:textId="6EA99224" w:rsidR="009B676C" w:rsidRDefault="01683A05" w:rsidP="754BA89E">
            <w:pPr>
              <w:tabs>
                <w:tab w:val="left" w:pos="2100"/>
              </w:tabs>
              <w:spacing w:line="240" w:lineRule="auto"/>
              <w:rPr>
                <w:rFonts w:ascii="Lato" w:eastAsia="Times New Roman" w:hAnsi="Lato" w:cs="Arial"/>
                <w:sz w:val="22"/>
                <w:szCs w:val="22"/>
                <w:lang w:eastAsia="pl-PL"/>
              </w:rPr>
            </w:pPr>
            <w:r w:rsidRPr="754BA89E">
              <w:rPr>
                <w:rFonts w:ascii="Lato" w:eastAsia="Times New Roman" w:hAnsi="Lato" w:cs="Arial"/>
                <w:sz w:val="22"/>
                <w:szCs w:val="22"/>
              </w:rPr>
              <w:t>Nie</w:t>
            </w:r>
          </w:p>
        </w:tc>
      </w:tr>
      <w:tr w:rsidR="009B676C" w14:paraId="000C8595" w14:textId="77777777" w:rsidTr="754BA89E">
        <w:trPr>
          <w:trHeight w:val="696"/>
        </w:trPr>
        <w:tc>
          <w:tcPr>
            <w:tcW w:w="613" w:type="dxa"/>
            <w:vAlign w:val="center"/>
          </w:tcPr>
          <w:p w14:paraId="77DC3CA6" w14:textId="77777777" w:rsidR="009B676C" w:rsidRDefault="21AA95E8" w:rsidP="754BA89E">
            <w:pPr>
              <w:spacing w:line="240" w:lineRule="auto"/>
              <w:jc w:val="center"/>
              <w:rPr>
                <w:rFonts w:ascii="Lato" w:eastAsia="Times New Roman" w:hAnsi="Lato" w:cs="Arial"/>
                <w:b/>
                <w:bCs/>
                <w:sz w:val="22"/>
                <w:szCs w:val="22"/>
                <w:lang w:eastAsia="pl-PL"/>
              </w:rPr>
            </w:pPr>
            <w:r w:rsidRPr="754BA89E">
              <w:rPr>
                <w:rFonts w:ascii="Lato" w:eastAsia="Times New Roman" w:hAnsi="Lato" w:cs="Arial"/>
                <w:b/>
                <w:bCs/>
                <w:sz w:val="22"/>
                <w:szCs w:val="22"/>
              </w:rPr>
              <w:t>15</w:t>
            </w:r>
          </w:p>
        </w:tc>
        <w:tc>
          <w:tcPr>
            <w:tcW w:w="2573" w:type="dxa"/>
            <w:gridSpan w:val="3"/>
            <w:shd w:val="clear" w:color="auto" w:fill="auto"/>
            <w:vAlign w:val="center"/>
          </w:tcPr>
          <w:p w14:paraId="570FB5B9" w14:textId="77777777" w:rsidR="009B676C" w:rsidRDefault="21AA95E8" w:rsidP="754BA89E">
            <w:pPr>
              <w:spacing w:line="240" w:lineRule="auto"/>
              <w:rPr>
                <w:rFonts w:ascii="Lato" w:eastAsia="Times New Roman" w:hAnsi="Lato" w:cs="Arial"/>
                <w:sz w:val="22"/>
                <w:szCs w:val="22"/>
                <w:lang w:eastAsia="pl-PL"/>
              </w:rPr>
            </w:pPr>
            <w:r w:rsidRPr="754BA89E">
              <w:rPr>
                <w:rFonts w:ascii="Lato" w:eastAsia="Times New Roman" w:hAnsi="Lato" w:cs="Arial"/>
                <w:sz w:val="22"/>
                <w:szCs w:val="22"/>
              </w:rPr>
              <w:t>Planowany termin rozpoczęcia przetwarzania danych osobowych przez administratora/ administratorów, których dotyczy akt normatywny</w:t>
            </w:r>
          </w:p>
        </w:tc>
        <w:tc>
          <w:tcPr>
            <w:tcW w:w="6529" w:type="dxa"/>
            <w:gridSpan w:val="7"/>
            <w:shd w:val="clear" w:color="auto" w:fill="auto"/>
            <w:vAlign w:val="center"/>
          </w:tcPr>
          <w:p w14:paraId="10BB6489" w14:textId="4740EDAB" w:rsidR="009B676C" w:rsidRDefault="1FAC626C" w:rsidP="754BA89E">
            <w:pPr>
              <w:spacing w:line="240" w:lineRule="auto"/>
              <w:rPr>
                <w:rFonts w:ascii="Lato" w:eastAsia="Times New Roman" w:hAnsi="Lato" w:cs="Arial"/>
                <w:sz w:val="22"/>
                <w:szCs w:val="22"/>
              </w:rPr>
            </w:pPr>
            <w:r w:rsidRPr="754BA89E">
              <w:rPr>
                <w:rFonts w:ascii="Lato" w:eastAsia="Times New Roman" w:hAnsi="Lato" w:cs="Arial"/>
                <w:sz w:val="22"/>
                <w:szCs w:val="22"/>
              </w:rPr>
              <w:t>1 czerwca 2026 r.</w:t>
            </w:r>
          </w:p>
        </w:tc>
      </w:tr>
      <w:tr w:rsidR="009B676C" w14:paraId="2EF82C72" w14:textId="77777777" w:rsidTr="754BA89E">
        <w:trPr>
          <w:trHeight w:val="707"/>
        </w:trPr>
        <w:tc>
          <w:tcPr>
            <w:tcW w:w="9715" w:type="dxa"/>
            <w:gridSpan w:val="11"/>
            <w:vAlign w:val="center"/>
          </w:tcPr>
          <w:p w14:paraId="7B6D663D" w14:textId="77777777" w:rsidR="009B676C" w:rsidRDefault="21AA95E8">
            <w:pPr>
              <w:pStyle w:val="Akapitzlist"/>
              <w:numPr>
                <w:ilvl w:val="0"/>
                <w:numId w:val="4"/>
              </w:numPr>
              <w:spacing w:after="0" w:line="240" w:lineRule="auto"/>
              <w:ind w:left="863" w:hanging="567"/>
              <w:rPr>
                <w:rFonts w:ascii="Lato" w:eastAsia="Times New Roman" w:hAnsi="Lato" w:cs="Arial"/>
                <w:b/>
                <w:bCs/>
                <w:lang w:eastAsia="pl-PL"/>
              </w:rPr>
            </w:pPr>
            <w:r w:rsidRPr="754BA89E">
              <w:rPr>
                <w:rFonts w:ascii="Lato" w:eastAsia="Times New Roman" w:hAnsi="Lato" w:cs="Arial"/>
                <w:b/>
                <w:bCs/>
              </w:rPr>
              <w:t>SZCZEGÓŁOWE INFORMACJE O PROJEKCIE AKTU NORMATYWNEGO</w:t>
            </w:r>
          </w:p>
        </w:tc>
      </w:tr>
      <w:tr w:rsidR="009B676C" w14:paraId="5A901DC9" w14:textId="77777777" w:rsidTr="754BA89E">
        <w:trPr>
          <w:trHeight w:val="983"/>
        </w:trPr>
        <w:tc>
          <w:tcPr>
            <w:tcW w:w="613" w:type="dxa"/>
            <w:vAlign w:val="center"/>
          </w:tcPr>
          <w:p w14:paraId="01CDE377"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1</w:t>
            </w:r>
          </w:p>
        </w:tc>
        <w:tc>
          <w:tcPr>
            <w:tcW w:w="2573" w:type="dxa"/>
            <w:gridSpan w:val="3"/>
            <w:shd w:val="clear" w:color="auto" w:fill="auto"/>
            <w:vAlign w:val="center"/>
          </w:tcPr>
          <w:p w14:paraId="529BFBBC" w14:textId="77777777" w:rsidR="009B676C" w:rsidRDefault="21AA95E8" w:rsidP="754BA89E">
            <w:pPr>
              <w:pStyle w:val="Akapitzlist"/>
              <w:spacing w:after="0" w:line="240" w:lineRule="auto"/>
              <w:ind w:left="6"/>
              <w:rPr>
                <w:rFonts w:ascii="Lato" w:eastAsia="Times New Roman" w:hAnsi="Lato" w:cs="Arial"/>
                <w:lang w:eastAsia="pl-PL"/>
              </w:rPr>
            </w:pPr>
            <w:r w:rsidRPr="754BA89E">
              <w:rPr>
                <w:rFonts w:ascii="Lato" w:hAnsi="Lato" w:cs="Arial"/>
              </w:rPr>
              <w:t>Opis planowanej operacji przetwarzania</w:t>
            </w:r>
            <w:r w:rsidRPr="754BA89E">
              <w:rPr>
                <w:rStyle w:val="Odwoanieprzypisudolnego"/>
                <w:rFonts w:ascii="Lato" w:hAnsi="Lato" w:cs="Arial"/>
              </w:rPr>
              <w:footnoteReference w:id="7"/>
            </w:r>
            <w:r w:rsidRPr="754BA89E">
              <w:rPr>
                <w:rFonts w:ascii="Lato" w:hAnsi="Lato" w:cs="Arial"/>
              </w:rPr>
              <w:t xml:space="preserve"> </w:t>
            </w:r>
          </w:p>
        </w:tc>
        <w:tc>
          <w:tcPr>
            <w:tcW w:w="6529" w:type="dxa"/>
            <w:gridSpan w:val="7"/>
            <w:shd w:val="clear" w:color="auto" w:fill="auto"/>
            <w:vAlign w:val="center"/>
          </w:tcPr>
          <w:p w14:paraId="224E9074" w14:textId="785D29FD" w:rsidR="009B676C" w:rsidRDefault="200F82F7" w:rsidP="754BA89E">
            <w:pPr>
              <w:spacing w:after="160" w:line="257" w:lineRule="auto"/>
              <w:rPr>
                <w:rFonts w:ascii="Lato" w:eastAsia="Lato" w:hAnsi="Lato" w:cs="Lato"/>
                <w:sz w:val="22"/>
                <w:szCs w:val="22"/>
              </w:rPr>
            </w:pPr>
            <w:r w:rsidRPr="754BA89E">
              <w:rPr>
                <w:rFonts w:ascii="Lato" w:eastAsia="Lato" w:hAnsi="Lato" w:cs="Lato"/>
                <w:sz w:val="22"/>
                <w:szCs w:val="22"/>
              </w:rPr>
              <w:t>Dane przetwarzane w systemie EPS, stanowią tajemnicę prawnie chronioną i nie podlegają udostępnianiu lub przekazywaniu w celu ponownego wykorzystania na podstawie ustawy z dnia 11 sierpnia 2021 r. o otwartych danych i ponownym wykorzystywaniu informacji sektora publicznego</w:t>
            </w:r>
            <w:r w:rsidR="00AD4DB8" w:rsidRPr="00AD4DB8">
              <w:rPr>
                <w:rFonts w:ascii="Times New Roman" w:eastAsia="Times New Roman" w:hAnsi="Times New Roman" w:cs="Times New Roman"/>
                <w:sz w:val="20"/>
                <w:szCs w:val="20"/>
                <w:lang w:eastAsia="pl-PL"/>
              </w:rPr>
              <w:t xml:space="preserve"> </w:t>
            </w:r>
            <w:r w:rsidR="00AD4DB8" w:rsidRPr="00AD4DB8">
              <w:rPr>
                <w:rFonts w:ascii="Lato" w:eastAsia="Lato" w:hAnsi="Lato" w:cs="Lato"/>
                <w:sz w:val="22"/>
                <w:szCs w:val="22"/>
              </w:rPr>
              <w:t>(Dz. U. z 2023 r. poz. 1524)</w:t>
            </w:r>
            <w:r w:rsidRPr="754BA89E">
              <w:rPr>
                <w:rFonts w:ascii="Lato" w:eastAsia="Lato" w:hAnsi="Lato" w:cs="Lato"/>
                <w:sz w:val="22"/>
                <w:szCs w:val="22"/>
              </w:rPr>
              <w:t xml:space="preserve">. Usługodawca za pośrednictwem EPS w postaci elektronicznej, w formatach określonych przez jednostkę podległą ministrowi właściwemu do spraw zdrowia właściwą w zakresie </w:t>
            </w:r>
            <w:r w:rsidRPr="754BA89E">
              <w:rPr>
                <w:rFonts w:ascii="Lato" w:eastAsia="Lato" w:hAnsi="Lato" w:cs="Lato"/>
                <w:sz w:val="22"/>
                <w:szCs w:val="22"/>
              </w:rPr>
              <w:lastRenderedPageBreak/>
              <w:t>systemów informacyjnych ochrony zdrowia i zamieszczonych w Biuletynie Informacji Publicznej na stronie podmiotowej ministra właściwego do spraw zdrowia. Dopuszcza się przekazywanie danych w postaci elektronicznej za pośrednictwem dedykowanych formularzy udostępnianej przez system EPS.</w:t>
            </w:r>
          </w:p>
          <w:p w14:paraId="3B90190E" w14:textId="1FEFB776" w:rsidR="009B676C" w:rsidRDefault="614DE58E" w:rsidP="754BA89E">
            <w:pPr>
              <w:spacing w:after="160" w:line="257" w:lineRule="auto"/>
              <w:rPr>
                <w:rFonts w:ascii="Lato" w:eastAsia="Lato" w:hAnsi="Lato" w:cs="Lato"/>
                <w:sz w:val="22"/>
                <w:szCs w:val="22"/>
              </w:rPr>
            </w:pPr>
            <w:r w:rsidRPr="754BA89E">
              <w:rPr>
                <w:rFonts w:ascii="Lato" w:eastAsia="Lato" w:hAnsi="Lato" w:cs="Lato"/>
                <w:sz w:val="22"/>
                <w:szCs w:val="22"/>
              </w:rPr>
              <w:t xml:space="preserve">Dane </w:t>
            </w:r>
            <w:r w:rsidR="00147909">
              <w:rPr>
                <w:rFonts w:ascii="Lato" w:eastAsia="Lato" w:hAnsi="Lato" w:cs="Lato"/>
                <w:sz w:val="22"/>
                <w:szCs w:val="22"/>
              </w:rPr>
              <w:t xml:space="preserve">osobowe </w:t>
            </w:r>
            <w:r w:rsidRPr="754BA89E">
              <w:rPr>
                <w:rFonts w:ascii="Lato" w:eastAsia="Lato" w:hAnsi="Lato" w:cs="Lato"/>
                <w:sz w:val="22"/>
                <w:szCs w:val="22"/>
              </w:rPr>
              <w:t>będą przetwarzane</w:t>
            </w:r>
            <w:r w:rsidR="00147909">
              <w:rPr>
                <w:rFonts w:ascii="Lato" w:eastAsia="Lato" w:hAnsi="Lato" w:cs="Lato"/>
                <w:sz w:val="22"/>
                <w:szCs w:val="22"/>
              </w:rPr>
              <w:t xml:space="preserve"> wyłącznie</w:t>
            </w:r>
            <w:r w:rsidRPr="754BA89E">
              <w:rPr>
                <w:rFonts w:ascii="Lato" w:eastAsia="Lato" w:hAnsi="Lato" w:cs="Lato"/>
                <w:sz w:val="22"/>
                <w:szCs w:val="22"/>
              </w:rPr>
              <w:t xml:space="preserve"> w celu weryfikacji przynależności do zawodu medycznego oraz ustalenia liczby usługodawców, </w:t>
            </w:r>
            <w:r w:rsidR="7C87FC6D" w:rsidRPr="754BA89E">
              <w:rPr>
                <w:rFonts w:ascii="Lato" w:eastAsia="Lato" w:hAnsi="Lato" w:cs="Lato"/>
                <w:sz w:val="22"/>
                <w:szCs w:val="22"/>
              </w:rPr>
              <w:t>u których pr</w:t>
            </w:r>
            <w:r w:rsidR="10CE0A1A" w:rsidRPr="754BA89E">
              <w:rPr>
                <w:rFonts w:ascii="Lato" w:eastAsia="Lato" w:hAnsi="Lato" w:cs="Lato"/>
                <w:sz w:val="22"/>
                <w:szCs w:val="22"/>
              </w:rPr>
              <w:t xml:space="preserve">acownik </w:t>
            </w:r>
            <w:r w:rsidR="7C87FC6D" w:rsidRPr="754BA89E">
              <w:rPr>
                <w:rFonts w:ascii="Lato" w:eastAsia="Lato" w:hAnsi="Lato" w:cs="Lato"/>
                <w:sz w:val="22"/>
                <w:szCs w:val="22"/>
              </w:rPr>
              <w:t>wykonuje zawód medyczny.</w:t>
            </w:r>
          </w:p>
          <w:p w14:paraId="45153B48" w14:textId="68BEFF73" w:rsidR="00C51A1F" w:rsidRDefault="7C87FC6D" w:rsidP="00C51A1F">
            <w:pPr>
              <w:spacing w:after="160" w:line="257" w:lineRule="auto"/>
              <w:rPr>
                <w:rFonts w:ascii="Lato" w:eastAsia="Lato" w:hAnsi="Lato" w:cs="Lato"/>
                <w:sz w:val="22"/>
                <w:szCs w:val="22"/>
              </w:rPr>
            </w:pPr>
            <w:r w:rsidRPr="754BA89E">
              <w:rPr>
                <w:rFonts w:ascii="Lato" w:eastAsia="Lato" w:hAnsi="Lato" w:cs="Lato"/>
                <w:sz w:val="22"/>
                <w:szCs w:val="22"/>
              </w:rPr>
              <w:t>Dane będą przetwarzane w sposób zautomatyzowan</w:t>
            </w:r>
            <w:r w:rsidR="53AC99F2" w:rsidRPr="754BA89E">
              <w:rPr>
                <w:rFonts w:ascii="Lato" w:eastAsia="Lato" w:hAnsi="Lato" w:cs="Lato"/>
                <w:sz w:val="22"/>
                <w:szCs w:val="22"/>
              </w:rPr>
              <w:t>y</w:t>
            </w:r>
            <w:r w:rsidRPr="754BA89E">
              <w:rPr>
                <w:rFonts w:ascii="Lato" w:eastAsia="Lato" w:hAnsi="Lato" w:cs="Lato"/>
                <w:sz w:val="22"/>
                <w:szCs w:val="22"/>
              </w:rPr>
              <w:t xml:space="preserve"> w wewnątrz platformy P1</w:t>
            </w:r>
            <w:r w:rsidR="000C6E3F">
              <w:rPr>
                <w:rFonts w:ascii="Lato" w:eastAsia="Lato" w:hAnsi="Lato" w:cs="Lato"/>
                <w:sz w:val="22"/>
                <w:szCs w:val="22"/>
              </w:rPr>
              <w:t>.</w:t>
            </w:r>
          </w:p>
        </w:tc>
      </w:tr>
      <w:tr w:rsidR="009B676C" w14:paraId="09718F05" w14:textId="77777777" w:rsidTr="754BA89E">
        <w:trPr>
          <w:trHeight w:val="699"/>
        </w:trPr>
        <w:tc>
          <w:tcPr>
            <w:tcW w:w="613" w:type="dxa"/>
            <w:vAlign w:val="center"/>
          </w:tcPr>
          <w:p w14:paraId="65D37FAF"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lastRenderedPageBreak/>
              <w:t>2</w:t>
            </w:r>
          </w:p>
        </w:tc>
        <w:tc>
          <w:tcPr>
            <w:tcW w:w="2573" w:type="dxa"/>
            <w:gridSpan w:val="3"/>
            <w:shd w:val="clear" w:color="auto" w:fill="auto"/>
            <w:vAlign w:val="center"/>
          </w:tcPr>
          <w:p w14:paraId="7DD64A57" w14:textId="77777777" w:rsidR="009B676C" w:rsidRDefault="21AA95E8" w:rsidP="754BA89E">
            <w:pPr>
              <w:spacing w:line="240" w:lineRule="auto"/>
              <w:rPr>
                <w:rFonts w:ascii="Lato" w:hAnsi="Lato" w:cs="Arial"/>
                <w:sz w:val="22"/>
                <w:szCs w:val="22"/>
              </w:rPr>
            </w:pPr>
            <w:r w:rsidRPr="754BA89E">
              <w:rPr>
                <w:rFonts w:ascii="Lato" w:hAnsi="Lato" w:cs="Arial"/>
                <w:sz w:val="22"/>
                <w:szCs w:val="22"/>
              </w:rPr>
              <w:t>Opis kontekstu przetwarzania</w:t>
            </w:r>
            <w:r w:rsidRPr="754BA89E">
              <w:rPr>
                <w:rStyle w:val="Odwoanieprzypisudolnego"/>
                <w:rFonts w:ascii="Lato" w:hAnsi="Lato" w:cs="Arial"/>
                <w:sz w:val="22"/>
                <w:szCs w:val="22"/>
              </w:rPr>
              <w:footnoteReference w:id="8"/>
            </w:r>
          </w:p>
        </w:tc>
        <w:tc>
          <w:tcPr>
            <w:tcW w:w="6529" w:type="dxa"/>
            <w:gridSpan w:val="7"/>
            <w:shd w:val="clear" w:color="auto" w:fill="auto"/>
            <w:vAlign w:val="center"/>
          </w:tcPr>
          <w:p w14:paraId="03746EF0" w14:textId="2D42B65C" w:rsidR="009B676C" w:rsidRDefault="68097903" w:rsidP="754BA89E">
            <w:pPr>
              <w:spacing w:after="160" w:line="257" w:lineRule="auto"/>
              <w:rPr>
                <w:rFonts w:ascii="Lato" w:eastAsia="Lato" w:hAnsi="Lato" w:cs="Lato"/>
                <w:sz w:val="22"/>
                <w:szCs w:val="22"/>
              </w:rPr>
            </w:pPr>
            <w:r w:rsidRPr="754BA89E">
              <w:rPr>
                <w:rFonts w:ascii="Lato" w:eastAsia="Lato" w:hAnsi="Lato" w:cs="Lato"/>
                <w:sz w:val="22"/>
                <w:szCs w:val="22"/>
              </w:rPr>
              <w:t>Dane będą przetwarzane w celu weryfikacji przynależności do zawodu medycznego oraz ustalenia liczby usługodawców, u których pracownik wykonuje zawód medyczny.</w:t>
            </w:r>
          </w:p>
          <w:p w14:paraId="4BFD8913" w14:textId="2BABC2BF" w:rsidR="009B676C" w:rsidRDefault="56AD53D0" w:rsidP="754BA89E">
            <w:pPr>
              <w:spacing w:after="160" w:line="257" w:lineRule="auto"/>
            </w:pPr>
            <w:r w:rsidRPr="754BA89E">
              <w:rPr>
                <w:rFonts w:ascii="Lato" w:eastAsia="Lato" w:hAnsi="Lato" w:cs="Lato"/>
                <w:sz w:val="22"/>
                <w:szCs w:val="22"/>
              </w:rPr>
              <w:t xml:space="preserve">Dane nie dotyczą dzieci ani grup szczególnie wrażliwych. </w:t>
            </w:r>
          </w:p>
          <w:p w14:paraId="20EEEFC8" w14:textId="556039CB" w:rsidR="009B676C" w:rsidRDefault="56AD53D0" w:rsidP="754BA89E">
            <w:pPr>
              <w:spacing w:after="160" w:line="257" w:lineRule="auto"/>
            </w:pPr>
            <w:r w:rsidRPr="754BA89E">
              <w:rPr>
                <w:rFonts w:ascii="Lato" w:eastAsia="Lato" w:hAnsi="Lato" w:cs="Lato"/>
                <w:sz w:val="22"/>
                <w:szCs w:val="22"/>
              </w:rPr>
              <w:t>Rozwiązanie nie jest innowacyjne ani nowatorskie.</w:t>
            </w:r>
          </w:p>
        </w:tc>
      </w:tr>
      <w:tr w:rsidR="009B676C" w14:paraId="229621AF" w14:textId="77777777" w:rsidTr="754BA89E">
        <w:trPr>
          <w:trHeight w:val="553"/>
        </w:trPr>
        <w:tc>
          <w:tcPr>
            <w:tcW w:w="613" w:type="dxa"/>
            <w:vAlign w:val="center"/>
          </w:tcPr>
          <w:p w14:paraId="6488719B"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3</w:t>
            </w:r>
          </w:p>
        </w:tc>
        <w:tc>
          <w:tcPr>
            <w:tcW w:w="2573" w:type="dxa"/>
            <w:gridSpan w:val="3"/>
            <w:shd w:val="clear" w:color="auto" w:fill="auto"/>
            <w:vAlign w:val="center"/>
          </w:tcPr>
          <w:p w14:paraId="617B2963" w14:textId="77777777" w:rsidR="009B676C" w:rsidRDefault="21AA95E8" w:rsidP="754BA89E">
            <w:pPr>
              <w:pStyle w:val="Akapitzlist"/>
              <w:spacing w:after="0" w:line="240" w:lineRule="auto"/>
              <w:ind w:left="6"/>
              <w:rPr>
                <w:rFonts w:ascii="Lato" w:hAnsi="Lato" w:cs="Arial"/>
              </w:rPr>
            </w:pPr>
            <w:r w:rsidRPr="754BA89E">
              <w:rPr>
                <w:rFonts w:ascii="Lato" w:hAnsi="Lato" w:cs="Arial"/>
              </w:rPr>
              <w:t>Rodzaj danych osobowych (zwykłe/szczególnej kategorii)</w:t>
            </w:r>
            <w:r w:rsidRPr="754BA89E">
              <w:rPr>
                <w:rStyle w:val="Odwoanieprzypisudolnego"/>
                <w:rFonts w:ascii="Lato" w:hAnsi="Lato" w:cs="Arial"/>
              </w:rPr>
              <w:footnoteReference w:id="9"/>
            </w:r>
          </w:p>
        </w:tc>
        <w:tc>
          <w:tcPr>
            <w:tcW w:w="6529" w:type="dxa"/>
            <w:gridSpan w:val="7"/>
            <w:shd w:val="clear" w:color="auto" w:fill="auto"/>
            <w:vAlign w:val="center"/>
          </w:tcPr>
          <w:p w14:paraId="4CEFB240" w14:textId="7D85CF4D" w:rsidR="009B676C" w:rsidRDefault="33BBEE33" w:rsidP="754BA89E">
            <w:pPr>
              <w:pStyle w:val="Akapitzlist"/>
              <w:spacing w:after="0" w:line="240" w:lineRule="auto"/>
              <w:ind w:left="70"/>
              <w:rPr>
                <w:rFonts w:ascii="Lato" w:hAnsi="Lato" w:cs="Arial"/>
              </w:rPr>
            </w:pPr>
            <w:r w:rsidRPr="754BA89E">
              <w:rPr>
                <w:rFonts w:ascii="Lato" w:hAnsi="Lato" w:cs="Arial"/>
              </w:rPr>
              <w:t>zwykłe dane osobowe</w:t>
            </w:r>
          </w:p>
        </w:tc>
      </w:tr>
      <w:tr w:rsidR="009B676C" w14:paraId="1F7395D2" w14:textId="77777777" w:rsidTr="754BA89E">
        <w:trPr>
          <w:trHeight w:val="553"/>
        </w:trPr>
        <w:tc>
          <w:tcPr>
            <w:tcW w:w="613" w:type="dxa"/>
            <w:vAlign w:val="center"/>
          </w:tcPr>
          <w:p w14:paraId="749707A5"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4</w:t>
            </w:r>
          </w:p>
        </w:tc>
        <w:tc>
          <w:tcPr>
            <w:tcW w:w="2573" w:type="dxa"/>
            <w:gridSpan w:val="3"/>
            <w:shd w:val="clear" w:color="auto" w:fill="auto"/>
            <w:vAlign w:val="center"/>
          </w:tcPr>
          <w:p w14:paraId="610D334F" w14:textId="77777777" w:rsidR="009B676C" w:rsidRDefault="21AA95E8" w:rsidP="754BA89E">
            <w:pPr>
              <w:pStyle w:val="Akapitzlist"/>
              <w:spacing w:after="0" w:line="240" w:lineRule="auto"/>
              <w:ind w:left="6"/>
              <w:rPr>
                <w:rFonts w:ascii="Lato" w:hAnsi="Lato" w:cs="Arial"/>
              </w:rPr>
            </w:pPr>
            <w:r w:rsidRPr="754BA89E">
              <w:rPr>
                <w:rFonts w:ascii="Lato" w:hAnsi="Lato" w:cs="Arial"/>
              </w:rPr>
              <w:t>Zakres danych osobowych</w:t>
            </w:r>
            <w:r w:rsidRPr="754BA89E">
              <w:rPr>
                <w:rStyle w:val="Odwoanieprzypisudolnego"/>
                <w:rFonts w:ascii="Lato" w:hAnsi="Lato" w:cs="Arial"/>
              </w:rPr>
              <w:footnoteReference w:id="10"/>
            </w:r>
            <w:r w:rsidRPr="754BA89E">
              <w:rPr>
                <w:rFonts w:ascii="Lato" w:hAnsi="Lato" w:cs="Arial"/>
              </w:rPr>
              <w:t xml:space="preserve"> </w:t>
            </w:r>
          </w:p>
        </w:tc>
        <w:tc>
          <w:tcPr>
            <w:tcW w:w="6529" w:type="dxa"/>
            <w:gridSpan w:val="7"/>
            <w:shd w:val="clear" w:color="auto" w:fill="auto"/>
            <w:vAlign w:val="center"/>
          </w:tcPr>
          <w:p w14:paraId="52764CF8" w14:textId="0699B09E" w:rsidR="009B676C" w:rsidRDefault="334E5809" w:rsidP="754BA89E">
            <w:pPr>
              <w:pStyle w:val="Akapitzlist"/>
              <w:spacing w:after="0" w:line="240" w:lineRule="auto"/>
              <w:ind w:left="70"/>
              <w:rPr>
                <w:rFonts w:ascii="Lato" w:hAnsi="Lato" w:cs="Arial"/>
              </w:rPr>
            </w:pPr>
            <w:r w:rsidRPr="754BA89E">
              <w:rPr>
                <w:rFonts w:ascii="Lato" w:hAnsi="Lato" w:cs="Arial"/>
              </w:rPr>
              <w:t>n</w:t>
            </w:r>
            <w:r w:rsidR="508D14C2" w:rsidRPr="754BA89E">
              <w:rPr>
                <w:rFonts w:ascii="Lato" w:hAnsi="Lato" w:cs="Arial"/>
              </w:rPr>
              <w:t>umer PESEL</w:t>
            </w:r>
          </w:p>
        </w:tc>
      </w:tr>
      <w:tr w:rsidR="009B676C" w14:paraId="31A17701" w14:textId="77777777" w:rsidTr="754BA89E">
        <w:trPr>
          <w:trHeight w:val="841"/>
        </w:trPr>
        <w:tc>
          <w:tcPr>
            <w:tcW w:w="613" w:type="dxa"/>
            <w:vAlign w:val="center"/>
          </w:tcPr>
          <w:p w14:paraId="304756F5"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5</w:t>
            </w:r>
          </w:p>
        </w:tc>
        <w:tc>
          <w:tcPr>
            <w:tcW w:w="2573" w:type="dxa"/>
            <w:gridSpan w:val="3"/>
            <w:shd w:val="clear" w:color="auto" w:fill="auto"/>
            <w:vAlign w:val="center"/>
          </w:tcPr>
          <w:p w14:paraId="3BDFBB4A" w14:textId="77777777" w:rsidR="009B676C" w:rsidRDefault="21AA95E8" w:rsidP="754BA89E">
            <w:pPr>
              <w:pStyle w:val="Akapitzlist"/>
              <w:spacing w:after="0" w:line="240" w:lineRule="auto"/>
              <w:ind w:left="6"/>
              <w:rPr>
                <w:rFonts w:ascii="Lato" w:hAnsi="Lato" w:cs="Arial"/>
              </w:rPr>
            </w:pPr>
            <w:r w:rsidRPr="754BA89E">
              <w:rPr>
                <w:rFonts w:ascii="Lato" w:hAnsi="Lato" w:cs="Arial"/>
              </w:rPr>
              <w:t>Zasoby, z którymi będą miały styczność dane osobowe (jeśli znane)</w:t>
            </w:r>
            <w:r w:rsidRPr="754BA89E">
              <w:rPr>
                <w:rStyle w:val="Odwoanieprzypisudolnego"/>
                <w:rFonts w:ascii="Lato" w:hAnsi="Lato" w:cs="Arial"/>
              </w:rPr>
              <w:footnoteReference w:id="11"/>
            </w:r>
          </w:p>
        </w:tc>
        <w:tc>
          <w:tcPr>
            <w:tcW w:w="6529" w:type="dxa"/>
            <w:gridSpan w:val="7"/>
            <w:shd w:val="clear" w:color="auto" w:fill="auto"/>
            <w:vAlign w:val="center"/>
          </w:tcPr>
          <w:p w14:paraId="1120C7E6" w14:textId="7DA3FF2C" w:rsidR="009B676C" w:rsidRDefault="00EC78B3">
            <w:pPr>
              <w:pStyle w:val="Akapitzlist"/>
              <w:spacing w:after="0" w:line="240" w:lineRule="auto"/>
              <w:ind w:left="70"/>
              <w:rPr>
                <w:rFonts w:ascii="Lato" w:hAnsi="Lato" w:cs="Arial"/>
              </w:rPr>
            </w:pPr>
            <w:r w:rsidRPr="00EC78B3">
              <w:rPr>
                <w:rFonts w:ascii="Lato" w:hAnsi="Lato" w:cs="Arial"/>
              </w:rPr>
              <w:t>Elektroniczna Platforma Gromadzenia, Analizy i Udostępnienia Zasobów Cyfrowych o Zdarzeniach Medycznych</w:t>
            </w:r>
          </w:p>
        </w:tc>
      </w:tr>
      <w:tr w:rsidR="009B676C" w14:paraId="76CDD306" w14:textId="77777777" w:rsidTr="754BA89E">
        <w:trPr>
          <w:trHeight w:val="709"/>
        </w:trPr>
        <w:tc>
          <w:tcPr>
            <w:tcW w:w="613" w:type="dxa"/>
            <w:vAlign w:val="center"/>
          </w:tcPr>
          <w:p w14:paraId="1A5F40E6"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6</w:t>
            </w:r>
          </w:p>
        </w:tc>
        <w:tc>
          <w:tcPr>
            <w:tcW w:w="2573" w:type="dxa"/>
            <w:gridSpan w:val="3"/>
            <w:shd w:val="clear" w:color="auto" w:fill="auto"/>
            <w:vAlign w:val="center"/>
          </w:tcPr>
          <w:p w14:paraId="534981BC" w14:textId="77777777" w:rsidR="009B676C" w:rsidRDefault="21AA95E8" w:rsidP="754BA89E">
            <w:pPr>
              <w:pStyle w:val="Akapitzlist"/>
              <w:spacing w:after="0" w:line="240" w:lineRule="auto"/>
              <w:ind w:left="6"/>
              <w:rPr>
                <w:rFonts w:ascii="Lato" w:hAnsi="Lato" w:cs="Arial"/>
              </w:rPr>
            </w:pPr>
            <w:r w:rsidRPr="754BA89E">
              <w:rPr>
                <w:rFonts w:ascii="Lato" w:hAnsi="Lato" w:cs="Arial"/>
              </w:rPr>
              <w:t>Informacja o odbiorcach danych osobowych</w:t>
            </w:r>
            <w:r w:rsidRPr="754BA89E">
              <w:rPr>
                <w:rStyle w:val="Odwoanieprzypisudolnego"/>
                <w:rFonts w:ascii="Lato" w:hAnsi="Lato" w:cs="Arial"/>
              </w:rPr>
              <w:footnoteReference w:id="12"/>
            </w:r>
          </w:p>
        </w:tc>
        <w:tc>
          <w:tcPr>
            <w:tcW w:w="6529" w:type="dxa"/>
            <w:gridSpan w:val="7"/>
            <w:shd w:val="clear" w:color="auto" w:fill="auto"/>
            <w:vAlign w:val="center"/>
          </w:tcPr>
          <w:p w14:paraId="4602DC64" w14:textId="2B518EC1" w:rsidR="009B676C" w:rsidRDefault="00797918" w:rsidP="754BA89E">
            <w:pPr>
              <w:spacing w:after="160" w:line="257" w:lineRule="auto"/>
              <w:rPr>
                <w:rFonts w:ascii="Lato" w:eastAsia="Lato" w:hAnsi="Lato" w:cs="Lato"/>
                <w:sz w:val="22"/>
                <w:szCs w:val="22"/>
              </w:rPr>
            </w:pPr>
            <w:r>
              <w:rPr>
                <w:rFonts w:ascii="Lato" w:eastAsia="Lato" w:hAnsi="Lato" w:cs="Lato"/>
                <w:sz w:val="22"/>
                <w:szCs w:val="22"/>
              </w:rPr>
              <w:t>nie dotyczy</w:t>
            </w:r>
          </w:p>
        </w:tc>
      </w:tr>
      <w:tr w:rsidR="009B676C" w14:paraId="0BF2D4B9" w14:textId="77777777" w:rsidTr="754BA89E">
        <w:trPr>
          <w:trHeight w:val="690"/>
        </w:trPr>
        <w:tc>
          <w:tcPr>
            <w:tcW w:w="613" w:type="dxa"/>
            <w:vAlign w:val="center"/>
          </w:tcPr>
          <w:p w14:paraId="51258032"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7</w:t>
            </w:r>
          </w:p>
        </w:tc>
        <w:tc>
          <w:tcPr>
            <w:tcW w:w="2573" w:type="dxa"/>
            <w:gridSpan w:val="3"/>
            <w:shd w:val="clear" w:color="auto" w:fill="auto"/>
            <w:vAlign w:val="center"/>
          </w:tcPr>
          <w:p w14:paraId="26B3D11D" w14:textId="77777777" w:rsidR="009B676C" w:rsidRDefault="21AA95E8" w:rsidP="754BA89E">
            <w:pPr>
              <w:pStyle w:val="Akapitzlist"/>
              <w:spacing w:after="0" w:line="240" w:lineRule="auto"/>
              <w:ind w:left="6"/>
              <w:rPr>
                <w:rFonts w:ascii="Lato" w:hAnsi="Lato" w:cs="Arial"/>
              </w:rPr>
            </w:pPr>
            <w:r w:rsidRPr="754BA89E">
              <w:rPr>
                <w:rFonts w:ascii="Lato" w:hAnsi="Lato" w:cs="Arial"/>
              </w:rPr>
              <w:t>Okres przechowywania danych osobowych</w:t>
            </w:r>
            <w:r w:rsidRPr="754BA89E">
              <w:rPr>
                <w:rStyle w:val="Odwoanieprzypisudolnego"/>
                <w:rFonts w:ascii="Lato" w:hAnsi="Lato" w:cs="Arial"/>
              </w:rPr>
              <w:footnoteReference w:id="13"/>
            </w:r>
          </w:p>
        </w:tc>
        <w:tc>
          <w:tcPr>
            <w:tcW w:w="6529" w:type="dxa"/>
            <w:gridSpan w:val="7"/>
            <w:shd w:val="clear" w:color="auto" w:fill="auto"/>
            <w:vAlign w:val="center"/>
          </w:tcPr>
          <w:p w14:paraId="5B69FBEF" w14:textId="2EAE85D0" w:rsidR="009B676C" w:rsidRDefault="7FA0D87C">
            <w:pPr>
              <w:pStyle w:val="Akapitzlist"/>
              <w:spacing w:after="0" w:line="240" w:lineRule="auto"/>
              <w:ind w:left="70"/>
              <w:rPr>
                <w:rFonts w:ascii="Lato" w:hAnsi="Lato" w:cs="Arial"/>
              </w:rPr>
            </w:pPr>
            <w:r w:rsidRPr="754BA89E">
              <w:rPr>
                <w:rFonts w:ascii="Lato" w:hAnsi="Lato" w:cs="Arial"/>
              </w:rPr>
              <w:t>bezterminowo</w:t>
            </w:r>
          </w:p>
        </w:tc>
      </w:tr>
      <w:tr w:rsidR="009B676C" w14:paraId="5BF6C201" w14:textId="77777777" w:rsidTr="754BA89E">
        <w:trPr>
          <w:trHeight w:val="700"/>
        </w:trPr>
        <w:tc>
          <w:tcPr>
            <w:tcW w:w="613" w:type="dxa"/>
            <w:vAlign w:val="center"/>
          </w:tcPr>
          <w:p w14:paraId="7DD768F6"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lastRenderedPageBreak/>
              <w:t>8</w:t>
            </w:r>
          </w:p>
        </w:tc>
        <w:tc>
          <w:tcPr>
            <w:tcW w:w="2573" w:type="dxa"/>
            <w:gridSpan w:val="3"/>
            <w:shd w:val="clear" w:color="auto" w:fill="auto"/>
            <w:vAlign w:val="center"/>
          </w:tcPr>
          <w:p w14:paraId="4BE2A891" w14:textId="77777777" w:rsidR="009B676C" w:rsidRDefault="21AA95E8" w:rsidP="754BA89E">
            <w:pPr>
              <w:pStyle w:val="Akapitzlist"/>
              <w:spacing w:after="0" w:line="240" w:lineRule="auto"/>
              <w:ind w:left="6"/>
              <w:rPr>
                <w:rFonts w:ascii="Lato" w:hAnsi="Lato" w:cs="Arial"/>
              </w:rPr>
            </w:pPr>
            <w:r w:rsidRPr="754BA89E">
              <w:rPr>
                <w:rFonts w:ascii="Lato" w:hAnsi="Lato" w:cs="Arial"/>
              </w:rPr>
              <w:t>Cel operacji przetwarzania</w:t>
            </w:r>
            <w:r w:rsidRPr="754BA89E">
              <w:rPr>
                <w:rStyle w:val="Odwoanieprzypisudolnego"/>
                <w:rFonts w:ascii="Lato" w:hAnsi="Lato" w:cs="Arial"/>
              </w:rPr>
              <w:footnoteReference w:id="14"/>
            </w:r>
          </w:p>
        </w:tc>
        <w:tc>
          <w:tcPr>
            <w:tcW w:w="6529" w:type="dxa"/>
            <w:gridSpan w:val="7"/>
            <w:shd w:val="clear" w:color="auto" w:fill="auto"/>
            <w:vAlign w:val="center"/>
          </w:tcPr>
          <w:p w14:paraId="51699E9D" w14:textId="536A5A5B" w:rsidR="009B676C" w:rsidRDefault="5CD99679" w:rsidP="754BA89E">
            <w:pPr>
              <w:spacing w:after="160" w:line="257" w:lineRule="auto"/>
              <w:rPr>
                <w:rFonts w:ascii="Lato" w:eastAsia="Lato" w:hAnsi="Lato" w:cs="Lato"/>
                <w:sz w:val="22"/>
                <w:szCs w:val="22"/>
              </w:rPr>
            </w:pPr>
            <w:r w:rsidRPr="754BA89E">
              <w:rPr>
                <w:rFonts w:ascii="Lato" w:eastAsia="Lato" w:hAnsi="Lato" w:cs="Lato"/>
                <w:sz w:val="22"/>
                <w:szCs w:val="22"/>
              </w:rPr>
              <w:t xml:space="preserve">Numer PESEL będzie przetwarzany tylko jako identyfikator pracownika medycznego </w:t>
            </w:r>
            <w:r w:rsidR="0002245D">
              <w:rPr>
                <w:rFonts w:ascii="Lato" w:eastAsia="Lato" w:hAnsi="Lato" w:cs="Lato"/>
                <w:sz w:val="22"/>
                <w:szCs w:val="22"/>
              </w:rPr>
              <w:t>wyłącznie w</w:t>
            </w:r>
            <w:r w:rsidRPr="754BA89E">
              <w:rPr>
                <w:rFonts w:ascii="Lato" w:eastAsia="Lato" w:hAnsi="Lato" w:cs="Lato"/>
                <w:sz w:val="22"/>
                <w:szCs w:val="22"/>
              </w:rPr>
              <w:t xml:space="preserve"> </w:t>
            </w:r>
            <w:r w:rsidR="00A492BE" w:rsidRPr="754BA89E">
              <w:rPr>
                <w:rFonts w:ascii="Lato" w:eastAsia="Lato" w:hAnsi="Lato" w:cs="Lato"/>
                <w:sz w:val="22"/>
                <w:szCs w:val="22"/>
              </w:rPr>
              <w:t xml:space="preserve">sytuacji, </w:t>
            </w:r>
            <w:r w:rsidRPr="754BA89E">
              <w:rPr>
                <w:rFonts w:ascii="Lato" w:eastAsia="Lato" w:hAnsi="Lato" w:cs="Lato"/>
                <w:sz w:val="22"/>
                <w:szCs w:val="22"/>
              </w:rPr>
              <w:t>gdy nie ma przypisanego do pracownika medycznego „numeru prawa wykonywania zawodu albo indywidualnego identyfikatora wpisu, o którym mowa w art. 4 ust. 1 pkt 2 ustawy z dnia 17 sierpnia 2023 r. o niektórych zawodach medycznych</w:t>
            </w:r>
            <w:r w:rsidR="002B5AA0">
              <w:rPr>
                <w:rFonts w:ascii="Lato" w:eastAsia="Lato" w:hAnsi="Lato" w:cs="Lato"/>
                <w:sz w:val="22"/>
                <w:szCs w:val="22"/>
              </w:rPr>
              <w:t xml:space="preserve"> (Dz. U. z 2024 r. poz.1897)</w:t>
            </w:r>
            <w:r w:rsidRPr="754BA89E">
              <w:rPr>
                <w:rFonts w:ascii="Lato" w:eastAsia="Lato" w:hAnsi="Lato" w:cs="Lato"/>
                <w:sz w:val="22"/>
                <w:szCs w:val="22"/>
              </w:rPr>
              <w:t>, w przypadku osób, o których mowa w art. 1 ust. 1 pkt 1 ustawy o systemie informacji w ochronie zdrowia”.</w:t>
            </w:r>
          </w:p>
        </w:tc>
      </w:tr>
      <w:tr w:rsidR="009B676C" w14:paraId="1BFA1CAA" w14:textId="77777777" w:rsidTr="754BA89E">
        <w:trPr>
          <w:trHeight w:val="841"/>
        </w:trPr>
        <w:tc>
          <w:tcPr>
            <w:tcW w:w="613" w:type="dxa"/>
            <w:vAlign w:val="center"/>
          </w:tcPr>
          <w:p w14:paraId="247D7974" w14:textId="77777777" w:rsidR="009B676C" w:rsidRDefault="21AA95E8" w:rsidP="754BA89E">
            <w:pPr>
              <w:pStyle w:val="Akapitzlist"/>
              <w:spacing w:after="0" w:line="240" w:lineRule="auto"/>
              <w:ind w:left="6"/>
              <w:jc w:val="center"/>
              <w:rPr>
                <w:rFonts w:ascii="Lato" w:hAnsi="Lato" w:cs="Arial"/>
                <w:b/>
                <w:bCs/>
              </w:rPr>
            </w:pPr>
            <w:r w:rsidRPr="754BA89E">
              <w:rPr>
                <w:rFonts w:ascii="Lato" w:hAnsi="Lato" w:cs="Arial"/>
                <w:b/>
                <w:bCs/>
              </w:rPr>
              <w:t>9</w:t>
            </w:r>
          </w:p>
        </w:tc>
        <w:tc>
          <w:tcPr>
            <w:tcW w:w="2573" w:type="dxa"/>
            <w:gridSpan w:val="3"/>
            <w:shd w:val="clear" w:color="auto" w:fill="auto"/>
            <w:vAlign w:val="center"/>
          </w:tcPr>
          <w:p w14:paraId="7CA92FDA" w14:textId="77777777" w:rsidR="009B676C" w:rsidRDefault="21AA95E8" w:rsidP="754BA89E">
            <w:pPr>
              <w:pStyle w:val="Akapitzlist"/>
              <w:spacing w:after="0" w:line="240" w:lineRule="auto"/>
              <w:ind w:left="6"/>
              <w:rPr>
                <w:rFonts w:ascii="Lato" w:hAnsi="Lato" w:cs="Arial"/>
              </w:rPr>
            </w:pPr>
            <w:r w:rsidRPr="754BA89E">
              <w:rPr>
                <w:rFonts w:ascii="Lato" w:hAnsi="Lato" w:cs="Arial"/>
              </w:rPr>
              <w:t>Ocena niezbędności oraz proporcjonalności</w:t>
            </w:r>
            <w:r w:rsidRPr="754BA89E">
              <w:rPr>
                <w:rStyle w:val="Odwoanieprzypisudolnego"/>
                <w:rFonts w:ascii="Lato" w:hAnsi="Lato" w:cs="Arial"/>
              </w:rPr>
              <w:footnoteReference w:id="15"/>
            </w:r>
          </w:p>
        </w:tc>
        <w:tc>
          <w:tcPr>
            <w:tcW w:w="6529" w:type="dxa"/>
            <w:gridSpan w:val="7"/>
            <w:shd w:val="clear" w:color="auto" w:fill="auto"/>
            <w:vAlign w:val="center"/>
          </w:tcPr>
          <w:p w14:paraId="019DC0CD" w14:textId="2C71DC0C" w:rsidR="009B676C" w:rsidRDefault="2040543C" w:rsidP="754BA89E">
            <w:pPr>
              <w:pStyle w:val="Akapitzlist"/>
              <w:spacing w:after="0" w:line="240" w:lineRule="auto"/>
              <w:ind w:left="70"/>
              <w:rPr>
                <w:rFonts w:ascii="Lato" w:eastAsia="Lato" w:hAnsi="Lato" w:cs="Lato"/>
              </w:rPr>
            </w:pPr>
            <w:r w:rsidRPr="754BA89E">
              <w:rPr>
                <w:rFonts w:ascii="Lato" w:hAnsi="Lato" w:cs="Arial"/>
              </w:rPr>
              <w:t>Przetwarzanie danych jest koniczne</w:t>
            </w:r>
            <w:r w:rsidR="779403F9" w:rsidRPr="754BA89E">
              <w:rPr>
                <w:rFonts w:ascii="Lato" w:hAnsi="Lato" w:cs="Arial"/>
              </w:rPr>
              <w:t xml:space="preserve">, a zapewnienie poprawności gromadzenia danych </w:t>
            </w:r>
            <w:r w:rsidRPr="754BA89E">
              <w:rPr>
                <w:rFonts w:ascii="Lato" w:hAnsi="Lato" w:cs="Arial"/>
              </w:rPr>
              <w:t xml:space="preserve">będzie </w:t>
            </w:r>
            <w:r w:rsidR="6E60CB5D" w:rsidRPr="754BA89E">
              <w:rPr>
                <w:rFonts w:ascii="Lato" w:hAnsi="Lato" w:cs="Arial"/>
              </w:rPr>
              <w:t xml:space="preserve">zapewniony </w:t>
            </w:r>
            <w:r w:rsidRPr="754BA89E">
              <w:rPr>
                <w:rFonts w:ascii="Lato" w:hAnsi="Lato" w:cs="Arial"/>
              </w:rPr>
              <w:t>w analogiczny sposób</w:t>
            </w:r>
            <w:r w:rsidR="0FDD3949" w:rsidRPr="754BA89E">
              <w:rPr>
                <w:rFonts w:ascii="Lato" w:hAnsi="Lato" w:cs="Arial"/>
              </w:rPr>
              <w:t xml:space="preserve"> jak </w:t>
            </w:r>
            <w:r w:rsidR="04938306" w:rsidRPr="754BA89E">
              <w:rPr>
                <w:rFonts w:ascii="Lato" w:hAnsi="Lato" w:cs="Arial"/>
              </w:rPr>
              <w:t xml:space="preserve">dotychczas odbywało się przy przetwarzaniu i gromadzeniu danych zgodnie z ustawą </w:t>
            </w:r>
            <w:r w:rsidR="792099F3" w:rsidRPr="754BA89E">
              <w:rPr>
                <w:rFonts w:ascii="Lato" w:eastAsia="Lato" w:hAnsi="Lato" w:cs="Lato"/>
              </w:rPr>
              <w:t>o systemie informacji w ochronie zdrowia.</w:t>
            </w:r>
          </w:p>
        </w:tc>
      </w:tr>
      <w:tr w:rsidR="009B676C" w14:paraId="28E41F7A" w14:textId="77777777" w:rsidTr="754BA89E">
        <w:trPr>
          <w:trHeight w:val="841"/>
        </w:trPr>
        <w:tc>
          <w:tcPr>
            <w:tcW w:w="9715" w:type="dxa"/>
            <w:gridSpan w:val="11"/>
            <w:vAlign w:val="center"/>
          </w:tcPr>
          <w:p w14:paraId="652A7555" w14:textId="77777777" w:rsidR="009B676C" w:rsidRDefault="21AA95E8" w:rsidP="754BA89E">
            <w:pPr>
              <w:pStyle w:val="Akapitzlist"/>
              <w:numPr>
                <w:ilvl w:val="0"/>
                <w:numId w:val="4"/>
              </w:numPr>
              <w:spacing w:after="0" w:line="240" w:lineRule="auto"/>
              <w:ind w:left="863" w:hanging="567"/>
              <w:jc w:val="both"/>
              <w:rPr>
                <w:rFonts w:ascii="Lato" w:hAnsi="Lato" w:cs="Arial"/>
                <w:b/>
                <w:bCs/>
              </w:rPr>
            </w:pPr>
            <w:r w:rsidRPr="754BA89E">
              <w:rPr>
                <w:rFonts w:ascii="Lato" w:hAnsi="Lato" w:cs="Arial"/>
                <w:b/>
                <w:bCs/>
              </w:rPr>
              <w:t>KRYTERIA KONIECZNOŚCI PRZEPROWADZENIA OCENY (ocena bezwzględnie wymagana)</w:t>
            </w:r>
            <w:r w:rsidRPr="754BA89E">
              <w:rPr>
                <w:rStyle w:val="Odwoanieprzypisudolnego"/>
                <w:rFonts w:ascii="Lato" w:hAnsi="Lato" w:cs="Arial"/>
                <w:b/>
                <w:bCs/>
              </w:rPr>
              <w:footnoteReference w:id="16"/>
            </w:r>
          </w:p>
        </w:tc>
      </w:tr>
      <w:tr w:rsidR="009B676C" w14:paraId="4AC3EEB5" w14:textId="77777777" w:rsidTr="754BA89E">
        <w:trPr>
          <w:trHeight w:val="1833"/>
        </w:trPr>
        <w:tc>
          <w:tcPr>
            <w:tcW w:w="2456" w:type="dxa"/>
            <w:gridSpan w:val="3"/>
            <w:vAlign w:val="center"/>
          </w:tcPr>
          <w:p w14:paraId="5298422B" w14:textId="77777777" w:rsidR="009B676C" w:rsidRDefault="21AA95E8" w:rsidP="754BA89E">
            <w:pPr>
              <w:pStyle w:val="Akapitzlist"/>
              <w:numPr>
                <w:ilvl w:val="0"/>
                <w:numId w:val="5"/>
              </w:numPr>
              <w:spacing w:after="0" w:line="240" w:lineRule="auto"/>
              <w:ind w:left="425" w:hanging="357"/>
              <w:rPr>
                <w:rFonts w:ascii="Lato" w:hAnsi="Lato" w:cs="Arial"/>
                <w:b/>
                <w:bCs/>
              </w:rPr>
            </w:pPr>
            <w:r w:rsidRPr="754BA89E">
              <w:rPr>
                <w:rFonts w:ascii="Lato" w:hAnsi="Lato" w:cs="Arial"/>
              </w:rPr>
              <w:t>Art. 35 ust. 3 lit. a RODO</w:t>
            </w:r>
          </w:p>
        </w:tc>
        <w:tc>
          <w:tcPr>
            <w:tcW w:w="5422" w:type="dxa"/>
            <w:gridSpan w:val="6"/>
            <w:shd w:val="clear" w:color="auto" w:fill="auto"/>
            <w:vAlign w:val="center"/>
          </w:tcPr>
          <w:p w14:paraId="362F43F6" w14:textId="77777777" w:rsidR="009B676C" w:rsidRDefault="21AA95E8" w:rsidP="754BA89E">
            <w:pPr>
              <w:pStyle w:val="Akapitzlist"/>
              <w:spacing w:after="0" w:line="240" w:lineRule="auto"/>
              <w:ind w:left="68"/>
              <w:rPr>
                <w:rFonts w:ascii="Lato" w:hAnsi="Lato" w:cs="Arial"/>
                <w:b/>
                <w:bCs/>
              </w:rPr>
            </w:pPr>
            <w:r w:rsidRPr="754BA89E">
              <w:rPr>
                <w:rStyle w:val="markedcontent"/>
                <w:rFonts w:ascii="Lato" w:hAnsi="Lato" w:cs="Arial"/>
              </w:rPr>
              <w:t xml:space="preserve">Systematyczna, kompleksowa ocena czynników osobowych odnoszących się do osób fizycznych, </w:t>
            </w:r>
            <w:r>
              <w:br/>
            </w:r>
            <w:r w:rsidRPr="754BA89E">
              <w:rPr>
                <w:rStyle w:val="markedcontent"/>
                <w:rFonts w:ascii="Lato" w:hAnsi="Lato" w:cs="Arial"/>
              </w:rPr>
              <w:t>która opiera się na zautomatyzowanym przetwarzaniu, w tym profilowaniu, i jest podstawą decyzji wywołujących skutki prawne wobec osoby fizycznej lub w podobny sposób znacząco wpływających na osobę fizyczną</w:t>
            </w:r>
          </w:p>
        </w:tc>
        <w:tc>
          <w:tcPr>
            <w:tcW w:w="1837" w:type="dxa"/>
            <w:gridSpan w:val="2"/>
            <w:shd w:val="clear" w:color="auto" w:fill="auto"/>
            <w:vAlign w:val="center"/>
          </w:tcPr>
          <w:p w14:paraId="4E4F1420" w14:textId="77777777" w:rsidR="009B676C" w:rsidRDefault="21AA95E8" w:rsidP="754BA89E">
            <w:pPr>
              <w:pStyle w:val="Akapitzlist"/>
              <w:spacing w:after="0" w:line="240" w:lineRule="auto"/>
              <w:ind w:left="68"/>
              <w:jc w:val="center"/>
              <w:rPr>
                <w:rFonts w:ascii="Lato" w:hAnsi="Lato" w:cs="Arial"/>
                <w:b/>
                <w:bCs/>
              </w:rPr>
            </w:pPr>
            <w:r w:rsidRPr="754BA89E">
              <w:rPr>
                <w:rFonts w:ascii="Lato" w:hAnsi="Lato" w:cs="Arial"/>
                <w:i/>
                <w:iCs/>
              </w:rPr>
              <w:t>(</w:t>
            </w:r>
            <w:r w:rsidRPr="754BA89E">
              <w:rPr>
                <w:rFonts w:ascii="Lato" w:hAnsi="Lato" w:cs="Arial"/>
                <w:i/>
                <w:iCs/>
                <w:strike/>
              </w:rPr>
              <w:t>tak</w:t>
            </w:r>
            <w:r w:rsidRPr="754BA89E">
              <w:rPr>
                <w:rFonts w:ascii="Lato" w:hAnsi="Lato" w:cs="Arial"/>
                <w:i/>
                <w:iCs/>
              </w:rPr>
              <w:t>/nie)</w:t>
            </w:r>
          </w:p>
        </w:tc>
      </w:tr>
      <w:tr w:rsidR="009B676C" w14:paraId="5F8FADAE" w14:textId="77777777" w:rsidTr="754BA89E">
        <w:trPr>
          <w:trHeight w:val="1263"/>
        </w:trPr>
        <w:tc>
          <w:tcPr>
            <w:tcW w:w="2456" w:type="dxa"/>
            <w:gridSpan w:val="3"/>
            <w:vAlign w:val="center"/>
          </w:tcPr>
          <w:p w14:paraId="59A982D9" w14:textId="77777777" w:rsidR="009B676C" w:rsidRDefault="21AA95E8">
            <w:pPr>
              <w:pStyle w:val="Akapitzlist"/>
              <w:numPr>
                <w:ilvl w:val="0"/>
                <w:numId w:val="5"/>
              </w:numPr>
              <w:spacing w:after="0" w:line="240" w:lineRule="auto"/>
              <w:ind w:left="425" w:hanging="357"/>
              <w:rPr>
                <w:rFonts w:ascii="Lato" w:hAnsi="Lato" w:cs="Arial"/>
              </w:rPr>
            </w:pPr>
            <w:r w:rsidRPr="754BA89E">
              <w:rPr>
                <w:rFonts w:ascii="Lato" w:hAnsi="Lato" w:cs="Arial"/>
              </w:rPr>
              <w:lastRenderedPageBreak/>
              <w:t>Art. 35 ust. 3 lit. b RODO</w:t>
            </w:r>
          </w:p>
        </w:tc>
        <w:tc>
          <w:tcPr>
            <w:tcW w:w="5422" w:type="dxa"/>
            <w:gridSpan w:val="6"/>
            <w:shd w:val="clear" w:color="auto" w:fill="auto"/>
            <w:vAlign w:val="center"/>
          </w:tcPr>
          <w:p w14:paraId="570DAAA7" w14:textId="77777777" w:rsidR="009B676C" w:rsidRDefault="21AA95E8">
            <w:pPr>
              <w:pStyle w:val="Akapitzlist"/>
              <w:spacing w:after="0" w:line="240" w:lineRule="auto"/>
              <w:ind w:left="68"/>
              <w:rPr>
                <w:rStyle w:val="markedcontent"/>
                <w:rFonts w:ascii="Lato" w:hAnsi="Lato" w:cs="Arial"/>
              </w:rPr>
            </w:pPr>
            <w:r w:rsidRPr="754BA89E">
              <w:rPr>
                <w:rStyle w:val="markedcontent"/>
                <w:rFonts w:ascii="Lato" w:hAnsi="Lato" w:cs="Arial"/>
              </w:rPr>
              <w:t xml:space="preserve">Przetwarzanie na dużą skalę szczególnych kategorii danych osobowych, o których mowa w art. 9 ust. 1, </w:t>
            </w:r>
            <w:r>
              <w:br/>
            </w:r>
            <w:r w:rsidRPr="754BA89E">
              <w:rPr>
                <w:rStyle w:val="markedcontent"/>
                <w:rFonts w:ascii="Lato" w:hAnsi="Lato" w:cs="Arial"/>
              </w:rPr>
              <w:t>lub danych osobowych dotyczących wyroków skazujących i naruszeń prawa, o których mowa w art. 10</w:t>
            </w:r>
          </w:p>
        </w:tc>
        <w:tc>
          <w:tcPr>
            <w:tcW w:w="1837" w:type="dxa"/>
            <w:gridSpan w:val="2"/>
            <w:shd w:val="clear" w:color="auto" w:fill="auto"/>
            <w:vAlign w:val="center"/>
          </w:tcPr>
          <w:p w14:paraId="4258B11E" w14:textId="77777777" w:rsidR="009B676C" w:rsidRDefault="21AA95E8" w:rsidP="754BA89E">
            <w:pPr>
              <w:pStyle w:val="Akapitzlist"/>
              <w:spacing w:after="0" w:line="240" w:lineRule="auto"/>
              <w:ind w:left="68"/>
              <w:jc w:val="center"/>
              <w:rPr>
                <w:rFonts w:ascii="Lato" w:hAnsi="Lato" w:cs="Arial"/>
                <w:b/>
                <w:bCs/>
              </w:rPr>
            </w:pPr>
            <w:r w:rsidRPr="754BA89E">
              <w:rPr>
                <w:rFonts w:ascii="Lato" w:hAnsi="Lato" w:cs="Arial"/>
                <w:i/>
                <w:iCs/>
              </w:rPr>
              <w:t>(</w:t>
            </w:r>
            <w:r w:rsidRPr="754BA89E">
              <w:rPr>
                <w:rFonts w:ascii="Lato" w:hAnsi="Lato" w:cs="Arial"/>
                <w:i/>
                <w:iCs/>
                <w:strike/>
              </w:rPr>
              <w:t>tak</w:t>
            </w:r>
            <w:r w:rsidRPr="754BA89E">
              <w:rPr>
                <w:rFonts w:ascii="Lato" w:hAnsi="Lato" w:cs="Arial"/>
                <w:i/>
                <w:iCs/>
              </w:rPr>
              <w:t>/nie)</w:t>
            </w:r>
          </w:p>
        </w:tc>
      </w:tr>
      <w:tr w:rsidR="009B676C" w14:paraId="7D02D642" w14:textId="77777777" w:rsidTr="754BA89E">
        <w:trPr>
          <w:trHeight w:val="700"/>
        </w:trPr>
        <w:tc>
          <w:tcPr>
            <w:tcW w:w="2456" w:type="dxa"/>
            <w:gridSpan w:val="3"/>
            <w:vAlign w:val="center"/>
          </w:tcPr>
          <w:p w14:paraId="2606C7A0" w14:textId="77777777" w:rsidR="009B676C" w:rsidRDefault="21AA95E8">
            <w:pPr>
              <w:pStyle w:val="Akapitzlist"/>
              <w:numPr>
                <w:ilvl w:val="0"/>
                <w:numId w:val="5"/>
              </w:numPr>
              <w:spacing w:after="0" w:line="240" w:lineRule="auto"/>
              <w:ind w:left="425" w:hanging="357"/>
              <w:rPr>
                <w:rFonts w:ascii="Lato" w:hAnsi="Lato" w:cs="Arial"/>
              </w:rPr>
            </w:pPr>
            <w:r w:rsidRPr="754BA89E">
              <w:rPr>
                <w:rFonts w:ascii="Lato" w:hAnsi="Lato" w:cs="Arial"/>
              </w:rPr>
              <w:t>Art. 35 ust. 3 lit. c RODO</w:t>
            </w:r>
          </w:p>
        </w:tc>
        <w:tc>
          <w:tcPr>
            <w:tcW w:w="5422" w:type="dxa"/>
            <w:gridSpan w:val="6"/>
            <w:shd w:val="clear" w:color="auto" w:fill="auto"/>
            <w:vAlign w:val="center"/>
          </w:tcPr>
          <w:p w14:paraId="6D250FAD" w14:textId="77777777" w:rsidR="009B676C" w:rsidRDefault="21AA95E8">
            <w:pPr>
              <w:pStyle w:val="Akapitzlist"/>
              <w:spacing w:after="0" w:line="240" w:lineRule="auto"/>
              <w:ind w:left="68"/>
              <w:rPr>
                <w:rStyle w:val="markedcontent"/>
                <w:rFonts w:ascii="Lato" w:hAnsi="Lato" w:cs="Arial"/>
              </w:rPr>
            </w:pPr>
            <w:r>
              <w:rPr>
                <w:rStyle w:val="markedcontent"/>
                <w:rFonts w:ascii="Lato" w:hAnsi="Lato" w:cs="Arial"/>
              </w:rPr>
              <w:t>Systematyczne monitorowanie na dużą skalę</w:t>
            </w:r>
            <w:r>
              <w:rPr>
                <w:rStyle w:val="Odwoanieprzypisudolnego"/>
                <w:rFonts w:ascii="Lato" w:hAnsi="Lato" w:cs="Arial"/>
              </w:rPr>
              <w:footnoteReference w:id="17"/>
            </w:r>
            <w:r>
              <w:rPr>
                <w:rStyle w:val="markedcontent"/>
                <w:rFonts w:ascii="Lato" w:hAnsi="Lato" w:cs="Arial"/>
              </w:rPr>
              <w:t xml:space="preserve"> miejsc dostępnych publicznie</w:t>
            </w:r>
          </w:p>
        </w:tc>
        <w:tc>
          <w:tcPr>
            <w:tcW w:w="1837" w:type="dxa"/>
            <w:gridSpan w:val="2"/>
            <w:shd w:val="clear" w:color="auto" w:fill="auto"/>
            <w:vAlign w:val="center"/>
          </w:tcPr>
          <w:p w14:paraId="41D755C9" w14:textId="77777777" w:rsidR="009B676C" w:rsidRDefault="21AA95E8" w:rsidP="754BA89E">
            <w:pPr>
              <w:pStyle w:val="Akapitzlist"/>
              <w:spacing w:after="0" w:line="240" w:lineRule="auto"/>
              <w:ind w:left="68"/>
              <w:jc w:val="center"/>
              <w:rPr>
                <w:rFonts w:ascii="Lato" w:hAnsi="Lato" w:cs="Arial"/>
                <w:b/>
                <w:bCs/>
              </w:rPr>
            </w:pPr>
            <w:r w:rsidRPr="754BA89E">
              <w:rPr>
                <w:rFonts w:ascii="Lato" w:hAnsi="Lato" w:cs="Arial"/>
                <w:i/>
                <w:iCs/>
              </w:rPr>
              <w:t>(</w:t>
            </w:r>
            <w:r w:rsidRPr="754BA89E">
              <w:rPr>
                <w:rFonts w:ascii="Lato" w:hAnsi="Lato" w:cs="Arial"/>
                <w:i/>
                <w:iCs/>
                <w:strike/>
              </w:rPr>
              <w:t>tak</w:t>
            </w:r>
            <w:r w:rsidRPr="754BA89E">
              <w:rPr>
                <w:rFonts w:ascii="Lato" w:hAnsi="Lato" w:cs="Arial"/>
                <w:i/>
                <w:iCs/>
              </w:rPr>
              <w:t>/nie)</w:t>
            </w:r>
          </w:p>
        </w:tc>
      </w:tr>
      <w:tr w:rsidR="009B676C" w14:paraId="3D37013F" w14:textId="77777777" w:rsidTr="754BA89E">
        <w:trPr>
          <w:trHeight w:val="1405"/>
        </w:trPr>
        <w:tc>
          <w:tcPr>
            <w:tcW w:w="2456" w:type="dxa"/>
            <w:gridSpan w:val="3"/>
            <w:vAlign w:val="center"/>
          </w:tcPr>
          <w:p w14:paraId="70E2A4CC" w14:textId="77777777" w:rsidR="009B676C" w:rsidRDefault="21AA95E8">
            <w:pPr>
              <w:pStyle w:val="Akapitzlist"/>
              <w:numPr>
                <w:ilvl w:val="0"/>
                <w:numId w:val="5"/>
              </w:numPr>
              <w:spacing w:after="0" w:line="240" w:lineRule="auto"/>
              <w:ind w:left="425" w:hanging="357"/>
              <w:rPr>
                <w:rFonts w:ascii="Lato" w:hAnsi="Lato" w:cs="Arial"/>
              </w:rPr>
            </w:pPr>
            <w:r w:rsidRPr="754BA89E">
              <w:rPr>
                <w:rFonts w:ascii="Lato" w:hAnsi="Lato" w:cs="Arial"/>
              </w:rPr>
              <w:t>Art. 35 ust. 4 RODO</w:t>
            </w:r>
          </w:p>
        </w:tc>
        <w:tc>
          <w:tcPr>
            <w:tcW w:w="5422" w:type="dxa"/>
            <w:gridSpan w:val="6"/>
            <w:shd w:val="clear" w:color="auto" w:fill="auto"/>
            <w:vAlign w:val="center"/>
          </w:tcPr>
          <w:p w14:paraId="41D92C02" w14:textId="77777777" w:rsidR="009B676C" w:rsidRDefault="21AA95E8">
            <w:pPr>
              <w:pStyle w:val="Akapitzlist"/>
              <w:spacing w:after="0" w:line="240" w:lineRule="auto"/>
              <w:ind w:left="68"/>
              <w:rPr>
                <w:rStyle w:val="markedcontent"/>
                <w:rFonts w:ascii="Lato" w:hAnsi="Lato" w:cs="Arial"/>
              </w:rPr>
            </w:pPr>
            <w:r>
              <w:rPr>
                <w:rStyle w:val="markedcontent"/>
                <w:rFonts w:ascii="Lato" w:hAnsi="Lato" w:cs="Arial"/>
              </w:rPr>
              <w:t>Wykaz rodzajów operacji przetwarzania podlegających wymogowi dokonania oceny skutków dla ochrony danych (ogłoszone w Komunikacie Prezesa Urzędu Ochrony Danych Osobowych z dnia 17 czerwca 2019 r.</w:t>
            </w:r>
            <w:r>
              <w:rPr>
                <w:rStyle w:val="Odwoanieprzypisudolnego"/>
                <w:rFonts w:ascii="Lato" w:hAnsi="Lato" w:cs="Arial"/>
              </w:rPr>
              <w:footnoteReference w:id="18"/>
            </w:r>
            <w:r>
              <w:rPr>
                <w:rStyle w:val="markedcontent"/>
                <w:rFonts w:ascii="Lato" w:hAnsi="Lato" w:cs="Arial"/>
              </w:rPr>
              <w:t>)</w:t>
            </w:r>
          </w:p>
        </w:tc>
        <w:tc>
          <w:tcPr>
            <w:tcW w:w="1837" w:type="dxa"/>
            <w:gridSpan w:val="2"/>
            <w:shd w:val="clear" w:color="auto" w:fill="auto"/>
            <w:vAlign w:val="center"/>
          </w:tcPr>
          <w:p w14:paraId="437A12FB" w14:textId="77777777" w:rsidR="009B676C" w:rsidRDefault="21AA95E8" w:rsidP="754BA89E">
            <w:pPr>
              <w:pStyle w:val="Akapitzlist"/>
              <w:spacing w:after="0" w:line="240" w:lineRule="auto"/>
              <w:ind w:left="68"/>
              <w:jc w:val="center"/>
              <w:rPr>
                <w:rFonts w:ascii="Lato" w:hAnsi="Lato" w:cs="Arial"/>
                <w:b/>
                <w:bCs/>
              </w:rPr>
            </w:pPr>
            <w:r w:rsidRPr="754BA89E">
              <w:rPr>
                <w:rFonts w:ascii="Lato" w:hAnsi="Lato" w:cs="Arial"/>
                <w:i/>
                <w:iCs/>
              </w:rPr>
              <w:t>(tak/</w:t>
            </w:r>
            <w:r w:rsidRPr="754BA89E">
              <w:rPr>
                <w:rFonts w:ascii="Lato" w:hAnsi="Lato" w:cs="Arial"/>
                <w:i/>
                <w:iCs/>
                <w:strike/>
              </w:rPr>
              <w:t>nie</w:t>
            </w:r>
            <w:r w:rsidRPr="754BA89E">
              <w:rPr>
                <w:rFonts w:ascii="Lato" w:hAnsi="Lato" w:cs="Arial"/>
                <w:i/>
                <w:iCs/>
              </w:rPr>
              <w:t>)</w:t>
            </w:r>
          </w:p>
        </w:tc>
      </w:tr>
      <w:tr w:rsidR="009B676C" w14:paraId="2E130642" w14:textId="77777777" w:rsidTr="754BA89E">
        <w:trPr>
          <w:trHeight w:val="928"/>
        </w:trPr>
        <w:tc>
          <w:tcPr>
            <w:tcW w:w="9715" w:type="dxa"/>
            <w:gridSpan w:val="11"/>
            <w:vAlign w:val="center"/>
          </w:tcPr>
          <w:p w14:paraId="0237B478" w14:textId="77777777" w:rsidR="009B676C" w:rsidRDefault="21AA95E8" w:rsidP="754BA89E">
            <w:pPr>
              <w:pStyle w:val="Akapitzlist"/>
              <w:numPr>
                <w:ilvl w:val="0"/>
                <w:numId w:val="6"/>
              </w:numPr>
              <w:spacing w:after="0" w:line="240" w:lineRule="auto"/>
              <w:ind w:left="863" w:hanging="567"/>
              <w:rPr>
                <w:rFonts w:ascii="Lato" w:hAnsi="Lato" w:cs="Arial"/>
                <w:b/>
                <w:bCs/>
              </w:rPr>
            </w:pPr>
            <w:r w:rsidRPr="754BA89E">
              <w:rPr>
                <w:rFonts w:ascii="Lato" w:hAnsi="Lato" w:cs="Arial"/>
                <w:b/>
                <w:bCs/>
              </w:rPr>
              <w:t xml:space="preserve">IDENTYFIKACJA I OCENA RYZYK DLA PRAW LUB WOLNOŚCI OSÓB FIZYCZNYCH </w:t>
            </w:r>
            <w:r>
              <w:br/>
            </w:r>
            <w:r w:rsidRPr="754BA89E">
              <w:rPr>
                <w:rFonts w:ascii="Lato" w:hAnsi="Lato" w:cs="Arial"/>
                <w:b/>
                <w:bCs/>
              </w:rPr>
              <w:t>W WYNIKU WEJŚCIA W ŻYCIE AKTU NORMATYWNEGO</w:t>
            </w:r>
          </w:p>
        </w:tc>
      </w:tr>
      <w:tr w:rsidR="009B676C" w14:paraId="3BDC0859" w14:textId="77777777" w:rsidTr="754BA89E">
        <w:trPr>
          <w:trHeight w:val="1365"/>
        </w:trPr>
        <w:tc>
          <w:tcPr>
            <w:tcW w:w="3186" w:type="dxa"/>
            <w:gridSpan w:val="4"/>
            <w:vAlign w:val="center"/>
          </w:tcPr>
          <w:p w14:paraId="2AE3E154" w14:textId="77777777" w:rsidR="009B676C" w:rsidRDefault="21AA95E8" w:rsidP="754BA89E">
            <w:pPr>
              <w:pStyle w:val="Akapitzlist"/>
              <w:spacing w:after="0" w:line="240" w:lineRule="auto"/>
              <w:ind w:left="14"/>
              <w:jc w:val="center"/>
              <w:rPr>
                <w:rFonts w:ascii="Lato" w:hAnsi="Lato" w:cs="Arial"/>
                <w:b/>
                <w:bCs/>
              </w:rPr>
            </w:pPr>
            <w:r w:rsidRPr="754BA89E">
              <w:rPr>
                <w:rFonts w:ascii="Lato" w:hAnsi="Lato" w:cs="Arial"/>
                <w:b/>
                <w:bCs/>
              </w:rPr>
              <w:t xml:space="preserve">Ryzyko (-a) </w:t>
            </w:r>
          </w:p>
          <w:p w14:paraId="03482BB6" w14:textId="77777777" w:rsidR="009B676C" w:rsidRDefault="21AA95E8" w:rsidP="754BA89E">
            <w:pPr>
              <w:pStyle w:val="Akapitzlist"/>
              <w:spacing w:after="0" w:line="240" w:lineRule="auto"/>
              <w:ind w:left="14"/>
              <w:jc w:val="center"/>
              <w:rPr>
                <w:rFonts w:ascii="Lato" w:hAnsi="Lato" w:cs="Arial"/>
                <w:b/>
                <w:bCs/>
                <w:i/>
                <w:iCs/>
              </w:rPr>
            </w:pPr>
            <w:r w:rsidRPr="754BA89E">
              <w:rPr>
                <w:rFonts w:ascii="Lato" w:hAnsi="Lato" w:cs="Arial"/>
                <w:i/>
                <w:iCs/>
              </w:rPr>
              <w:t xml:space="preserve">(należy opisać jego źródło </w:t>
            </w:r>
            <w:r>
              <w:br/>
            </w:r>
            <w:r w:rsidRPr="754BA89E">
              <w:rPr>
                <w:rFonts w:ascii="Lato" w:hAnsi="Lato" w:cs="Arial"/>
                <w:i/>
                <w:iCs/>
              </w:rPr>
              <w:t>i charakter potencjalnego wpływu na poszczególne osoby)</w:t>
            </w:r>
          </w:p>
        </w:tc>
        <w:tc>
          <w:tcPr>
            <w:tcW w:w="3260" w:type="dxa"/>
            <w:gridSpan w:val="3"/>
            <w:vAlign w:val="center"/>
          </w:tcPr>
          <w:p w14:paraId="02C19094" w14:textId="77777777" w:rsidR="009B676C" w:rsidRDefault="21AA95E8" w:rsidP="754BA89E">
            <w:pPr>
              <w:pStyle w:val="Akapitzlist"/>
              <w:spacing w:after="0" w:line="240" w:lineRule="auto"/>
              <w:ind w:left="-71" w:right="-72"/>
              <w:jc w:val="center"/>
              <w:rPr>
                <w:rFonts w:ascii="Lato" w:hAnsi="Lato" w:cs="Arial"/>
                <w:b/>
                <w:bCs/>
              </w:rPr>
            </w:pPr>
            <w:r w:rsidRPr="754BA89E">
              <w:rPr>
                <w:rFonts w:ascii="Lato" w:hAnsi="Lato" w:cs="Arial"/>
                <w:b/>
                <w:bCs/>
              </w:rPr>
              <w:t xml:space="preserve">Prawdopodobieństwo szkody </w:t>
            </w:r>
          </w:p>
          <w:p w14:paraId="56D43EBB" w14:textId="77777777" w:rsidR="009B676C" w:rsidRDefault="21AA95E8" w:rsidP="754BA89E">
            <w:pPr>
              <w:pStyle w:val="Akapitzlist"/>
              <w:spacing w:after="0" w:line="240" w:lineRule="auto"/>
              <w:ind w:left="-71" w:right="-72"/>
              <w:jc w:val="center"/>
              <w:rPr>
                <w:rFonts w:ascii="Lato" w:hAnsi="Lato" w:cs="Arial"/>
                <w:i/>
                <w:iCs/>
              </w:rPr>
            </w:pPr>
            <w:r w:rsidRPr="754BA89E">
              <w:rPr>
                <w:rFonts w:ascii="Lato" w:hAnsi="Lato" w:cs="Arial"/>
                <w:i/>
                <w:iCs/>
              </w:rPr>
              <w:t>(nie występuje, jest możliwe lub prawdopodobne)</w:t>
            </w:r>
          </w:p>
        </w:tc>
        <w:tc>
          <w:tcPr>
            <w:tcW w:w="1716" w:type="dxa"/>
            <w:gridSpan w:val="3"/>
            <w:vAlign w:val="center"/>
          </w:tcPr>
          <w:p w14:paraId="277768EB" w14:textId="77777777" w:rsidR="009B676C" w:rsidRDefault="21AA95E8" w:rsidP="754BA89E">
            <w:pPr>
              <w:pStyle w:val="Akapitzlist"/>
              <w:spacing w:after="0" w:line="240" w:lineRule="auto"/>
              <w:ind w:left="0" w:firstLine="68"/>
              <w:jc w:val="center"/>
              <w:rPr>
                <w:rFonts w:ascii="Lato" w:hAnsi="Lato" w:cs="Arial"/>
                <w:b/>
                <w:bCs/>
              </w:rPr>
            </w:pPr>
            <w:r w:rsidRPr="754BA89E">
              <w:rPr>
                <w:rFonts w:ascii="Lato" w:hAnsi="Lato" w:cs="Arial"/>
                <w:b/>
                <w:bCs/>
              </w:rPr>
              <w:t>Dotkliwość szkody</w:t>
            </w:r>
          </w:p>
          <w:p w14:paraId="2B00BB2A" w14:textId="77777777" w:rsidR="009B676C" w:rsidRDefault="21AA95E8" w:rsidP="754BA89E">
            <w:pPr>
              <w:pStyle w:val="Akapitzlist"/>
              <w:spacing w:after="0" w:line="240" w:lineRule="auto"/>
              <w:ind w:left="0" w:firstLine="68"/>
              <w:jc w:val="center"/>
              <w:rPr>
                <w:rFonts w:ascii="Lato" w:hAnsi="Lato" w:cs="Arial"/>
                <w:i/>
                <w:iCs/>
              </w:rPr>
            </w:pPr>
            <w:r w:rsidRPr="754BA89E">
              <w:rPr>
                <w:rFonts w:ascii="Lato" w:hAnsi="Lato" w:cs="Arial"/>
                <w:i/>
                <w:iCs/>
              </w:rPr>
              <w:t>(minimalna, znacząca lub poważna)</w:t>
            </w:r>
          </w:p>
        </w:tc>
        <w:tc>
          <w:tcPr>
            <w:tcW w:w="1553" w:type="dxa"/>
            <w:vAlign w:val="center"/>
          </w:tcPr>
          <w:p w14:paraId="56191226" w14:textId="77777777" w:rsidR="009B676C" w:rsidRDefault="21AA95E8" w:rsidP="754BA89E">
            <w:pPr>
              <w:pStyle w:val="Akapitzlist"/>
              <w:spacing w:after="0" w:line="240" w:lineRule="auto"/>
              <w:ind w:left="-81"/>
              <w:jc w:val="center"/>
              <w:rPr>
                <w:rFonts w:ascii="Lato" w:hAnsi="Lato" w:cs="Arial"/>
                <w:b/>
                <w:bCs/>
              </w:rPr>
            </w:pPr>
            <w:r w:rsidRPr="754BA89E">
              <w:rPr>
                <w:rFonts w:ascii="Lato" w:hAnsi="Lato" w:cs="Arial"/>
                <w:b/>
                <w:bCs/>
              </w:rPr>
              <w:t>Poziom ryzyka</w:t>
            </w:r>
          </w:p>
          <w:p w14:paraId="1ADA181E" w14:textId="77777777" w:rsidR="009B676C" w:rsidRDefault="21AA95E8" w:rsidP="754BA89E">
            <w:pPr>
              <w:pStyle w:val="Akapitzlist"/>
              <w:spacing w:after="0" w:line="240" w:lineRule="auto"/>
              <w:ind w:left="-81"/>
              <w:jc w:val="center"/>
              <w:rPr>
                <w:rFonts w:ascii="Lato" w:hAnsi="Lato" w:cs="Arial"/>
                <w:i/>
                <w:iCs/>
              </w:rPr>
            </w:pPr>
            <w:r w:rsidRPr="754BA89E">
              <w:rPr>
                <w:rFonts w:ascii="Lato" w:hAnsi="Lato" w:cs="Arial"/>
                <w:i/>
                <w:iCs/>
              </w:rPr>
              <w:t>(niski, średni lub wysoki)</w:t>
            </w:r>
          </w:p>
        </w:tc>
      </w:tr>
      <w:tr w:rsidR="009B676C" w14:paraId="188D72C1" w14:textId="77777777" w:rsidTr="754BA89E">
        <w:trPr>
          <w:trHeight w:val="852"/>
        </w:trPr>
        <w:tc>
          <w:tcPr>
            <w:tcW w:w="3186" w:type="dxa"/>
            <w:gridSpan w:val="4"/>
            <w:vAlign w:val="center"/>
          </w:tcPr>
          <w:p w14:paraId="033902D2" w14:textId="08348B7D" w:rsidR="009B676C" w:rsidRDefault="74CA08D1" w:rsidP="754BA89E">
            <w:pPr>
              <w:pStyle w:val="Akapitzlist"/>
              <w:spacing w:after="0" w:line="240" w:lineRule="auto"/>
              <w:ind w:left="14" w:hanging="14"/>
              <w:jc w:val="center"/>
              <w:rPr>
                <w:rFonts w:ascii="Lato" w:hAnsi="Lato" w:cs="Arial"/>
                <w:b/>
                <w:bCs/>
              </w:rPr>
            </w:pPr>
            <w:r w:rsidRPr="754BA89E">
              <w:rPr>
                <w:rFonts w:ascii="Lato" w:hAnsi="Lato" w:cs="Arial"/>
                <w:b/>
                <w:bCs/>
              </w:rPr>
              <w:t>Atak hakerski</w:t>
            </w:r>
          </w:p>
        </w:tc>
        <w:tc>
          <w:tcPr>
            <w:tcW w:w="3260" w:type="dxa"/>
            <w:gridSpan w:val="3"/>
            <w:vAlign w:val="center"/>
          </w:tcPr>
          <w:p w14:paraId="3D2DE684" w14:textId="5F27C098" w:rsidR="009B676C" w:rsidRDefault="74CA08D1" w:rsidP="754BA89E">
            <w:pPr>
              <w:pStyle w:val="Akapitzlist"/>
              <w:spacing w:after="0" w:line="240" w:lineRule="auto"/>
              <w:ind w:left="-71"/>
              <w:jc w:val="center"/>
              <w:rPr>
                <w:rFonts w:ascii="Lato" w:hAnsi="Lato" w:cs="Arial"/>
                <w:b/>
                <w:bCs/>
              </w:rPr>
            </w:pPr>
            <w:r w:rsidRPr="754BA89E">
              <w:rPr>
                <w:rFonts w:ascii="Lato" w:hAnsi="Lato" w:cs="Arial"/>
                <w:b/>
                <w:bCs/>
              </w:rPr>
              <w:t>jest możliwe</w:t>
            </w:r>
          </w:p>
        </w:tc>
        <w:tc>
          <w:tcPr>
            <w:tcW w:w="1716" w:type="dxa"/>
            <w:gridSpan w:val="3"/>
            <w:vAlign w:val="center"/>
          </w:tcPr>
          <w:p w14:paraId="24F12096" w14:textId="147BF33A" w:rsidR="009B676C" w:rsidRDefault="74CA08D1" w:rsidP="754BA89E">
            <w:pPr>
              <w:pStyle w:val="Akapitzlist"/>
              <w:spacing w:after="0" w:line="240" w:lineRule="auto"/>
              <w:ind w:left="-73" w:right="-55"/>
              <w:jc w:val="center"/>
            </w:pPr>
            <w:r w:rsidRPr="754BA89E">
              <w:rPr>
                <w:rFonts w:ascii="Lato" w:hAnsi="Lato" w:cs="Arial"/>
                <w:b/>
                <w:bCs/>
              </w:rPr>
              <w:t>minimalna</w:t>
            </w:r>
          </w:p>
        </w:tc>
        <w:tc>
          <w:tcPr>
            <w:tcW w:w="1553" w:type="dxa"/>
            <w:vAlign w:val="center"/>
          </w:tcPr>
          <w:p w14:paraId="517BE1AC" w14:textId="0427AB8D" w:rsidR="009B676C" w:rsidRDefault="74CA08D1" w:rsidP="754BA89E">
            <w:pPr>
              <w:pStyle w:val="Akapitzlist"/>
              <w:spacing w:after="0" w:line="240" w:lineRule="auto"/>
              <w:ind w:left="-81"/>
              <w:jc w:val="center"/>
              <w:rPr>
                <w:rFonts w:ascii="Lato" w:hAnsi="Lato" w:cs="Arial"/>
                <w:b/>
                <w:bCs/>
              </w:rPr>
            </w:pPr>
            <w:r w:rsidRPr="754BA89E">
              <w:rPr>
                <w:rFonts w:ascii="Lato" w:hAnsi="Lato" w:cs="Arial"/>
                <w:b/>
                <w:bCs/>
              </w:rPr>
              <w:t>niski</w:t>
            </w:r>
          </w:p>
        </w:tc>
      </w:tr>
      <w:tr w:rsidR="754BA89E" w14:paraId="27E2CBC4" w14:textId="77777777" w:rsidTr="754BA89E">
        <w:trPr>
          <w:trHeight w:val="300"/>
        </w:trPr>
        <w:tc>
          <w:tcPr>
            <w:tcW w:w="3186" w:type="dxa"/>
            <w:gridSpan w:val="4"/>
            <w:vAlign w:val="center"/>
          </w:tcPr>
          <w:p w14:paraId="3C1F4544" w14:textId="65F944D1" w:rsidR="5879C917" w:rsidRDefault="5879C917" w:rsidP="754BA89E">
            <w:pPr>
              <w:spacing w:line="240" w:lineRule="auto"/>
              <w:jc w:val="center"/>
              <w:rPr>
                <w:rFonts w:ascii="Lato" w:hAnsi="Lato" w:cs="Arial"/>
                <w:b/>
                <w:bCs/>
              </w:rPr>
            </w:pPr>
            <w:r w:rsidRPr="754BA89E">
              <w:rPr>
                <w:rFonts w:ascii="Lato" w:hAnsi="Lato" w:cs="Arial"/>
                <w:b/>
                <w:bCs/>
              </w:rPr>
              <w:t>Udostępnienie danych przez pracownika</w:t>
            </w:r>
          </w:p>
        </w:tc>
        <w:tc>
          <w:tcPr>
            <w:tcW w:w="3260" w:type="dxa"/>
            <w:gridSpan w:val="3"/>
            <w:vAlign w:val="center"/>
          </w:tcPr>
          <w:p w14:paraId="7C73A627" w14:textId="5F27C098" w:rsidR="754BA89E" w:rsidRDefault="754BA89E" w:rsidP="754BA89E">
            <w:pPr>
              <w:pStyle w:val="Akapitzlist"/>
              <w:spacing w:after="0" w:line="240" w:lineRule="auto"/>
              <w:ind w:left="-71"/>
              <w:jc w:val="center"/>
              <w:rPr>
                <w:rFonts w:ascii="Lato" w:hAnsi="Lato" w:cs="Arial"/>
                <w:b/>
                <w:bCs/>
              </w:rPr>
            </w:pPr>
            <w:r w:rsidRPr="754BA89E">
              <w:rPr>
                <w:rFonts w:ascii="Lato" w:hAnsi="Lato" w:cs="Arial"/>
                <w:b/>
                <w:bCs/>
              </w:rPr>
              <w:t>jest możliwe</w:t>
            </w:r>
          </w:p>
        </w:tc>
        <w:tc>
          <w:tcPr>
            <w:tcW w:w="1716" w:type="dxa"/>
            <w:gridSpan w:val="3"/>
            <w:vAlign w:val="center"/>
          </w:tcPr>
          <w:p w14:paraId="5C2B6CC1" w14:textId="732859D6" w:rsidR="72330783" w:rsidRDefault="72330783" w:rsidP="754BA89E">
            <w:pPr>
              <w:pStyle w:val="Akapitzlist"/>
              <w:spacing w:after="0" w:line="240" w:lineRule="auto"/>
              <w:ind w:left="-73" w:right="-55"/>
              <w:jc w:val="center"/>
            </w:pPr>
            <w:r w:rsidRPr="754BA89E">
              <w:rPr>
                <w:rFonts w:ascii="Lato" w:hAnsi="Lato" w:cs="Arial"/>
                <w:b/>
                <w:bCs/>
              </w:rPr>
              <w:t>minimalna</w:t>
            </w:r>
          </w:p>
        </w:tc>
        <w:tc>
          <w:tcPr>
            <w:tcW w:w="1553" w:type="dxa"/>
            <w:vAlign w:val="center"/>
          </w:tcPr>
          <w:p w14:paraId="73AE82EB" w14:textId="5E34D49B" w:rsidR="72330783" w:rsidRDefault="72330783" w:rsidP="754BA89E">
            <w:pPr>
              <w:spacing w:line="240" w:lineRule="auto"/>
              <w:jc w:val="center"/>
              <w:rPr>
                <w:rFonts w:ascii="Lato" w:hAnsi="Lato" w:cs="Arial"/>
                <w:b/>
                <w:bCs/>
              </w:rPr>
            </w:pPr>
            <w:r w:rsidRPr="754BA89E">
              <w:rPr>
                <w:rFonts w:ascii="Lato" w:hAnsi="Lato" w:cs="Arial"/>
                <w:b/>
                <w:bCs/>
              </w:rPr>
              <w:t>niski</w:t>
            </w:r>
          </w:p>
        </w:tc>
      </w:tr>
      <w:tr w:rsidR="754BA89E" w14:paraId="23177980" w14:textId="77777777" w:rsidTr="754BA89E">
        <w:trPr>
          <w:trHeight w:val="300"/>
        </w:trPr>
        <w:tc>
          <w:tcPr>
            <w:tcW w:w="3186" w:type="dxa"/>
            <w:gridSpan w:val="4"/>
            <w:vAlign w:val="center"/>
          </w:tcPr>
          <w:p w14:paraId="47EBFBE3" w14:textId="5374BDE3" w:rsidR="7DB2C67E" w:rsidRDefault="7DB2C67E" w:rsidP="754BA89E">
            <w:pPr>
              <w:spacing w:line="240" w:lineRule="auto"/>
              <w:jc w:val="center"/>
              <w:rPr>
                <w:rFonts w:ascii="Lato" w:hAnsi="Lato" w:cs="Arial"/>
                <w:b/>
                <w:bCs/>
              </w:rPr>
            </w:pPr>
            <w:r w:rsidRPr="754BA89E">
              <w:rPr>
                <w:rFonts w:ascii="Lato" w:hAnsi="Lato" w:cs="Arial"/>
                <w:b/>
                <w:bCs/>
              </w:rPr>
              <w:t>Utrata poufności</w:t>
            </w:r>
          </w:p>
        </w:tc>
        <w:tc>
          <w:tcPr>
            <w:tcW w:w="3260" w:type="dxa"/>
            <w:gridSpan w:val="3"/>
            <w:vAlign w:val="center"/>
          </w:tcPr>
          <w:p w14:paraId="24FAAD22" w14:textId="093FF753" w:rsidR="7DB2C67E" w:rsidRDefault="7DB2C67E" w:rsidP="754BA89E">
            <w:pPr>
              <w:pStyle w:val="Akapitzlist"/>
              <w:spacing w:after="0" w:line="240" w:lineRule="auto"/>
              <w:ind w:left="-71"/>
              <w:jc w:val="center"/>
              <w:rPr>
                <w:rFonts w:ascii="Lato" w:hAnsi="Lato" w:cs="Arial"/>
                <w:b/>
                <w:bCs/>
              </w:rPr>
            </w:pPr>
            <w:r w:rsidRPr="754BA89E">
              <w:rPr>
                <w:rFonts w:ascii="Lato" w:hAnsi="Lato" w:cs="Arial"/>
                <w:b/>
                <w:bCs/>
              </w:rPr>
              <w:t>jest możliwe</w:t>
            </w:r>
          </w:p>
        </w:tc>
        <w:tc>
          <w:tcPr>
            <w:tcW w:w="1716" w:type="dxa"/>
            <w:gridSpan w:val="3"/>
            <w:vAlign w:val="center"/>
          </w:tcPr>
          <w:p w14:paraId="2682917E" w14:textId="6268DB02" w:rsidR="7DB2C67E" w:rsidRDefault="7DB2C67E" w:rsidP="754BA89E">
            <w:pPr>
              <w:pStyle w:val="Akapitzlist"/>
              <w:spacing w:after="0" w:line="240" w:lineRule="auto"/>
              <w:ind w:left="-73" w:right="-55"/>
              <w:jc w:val="center"/>
            </w:pPr>
            <w:r w:rsidRPr="754BA89E">
              <w:rPr>
                <w:rFonts w:ascii="Lato" w:hAnsi="Lato" w:cs="Arial"/>
                <w:b/>
                <w:bCs/>
              </w:rPr>
              <w:t>minimalna</w:t>
            </w:r>
          </w:p>
        </w:tc>
        <w:tc>
          <w:tcPr>
            <w:tcW w:w="1553" w:type="dxa"/>
            <w:vAlign w:val="center"/>
          </w:tcPr>
          <w:p w14:paraId="2DF34FEF" w14:textId="1CDB2984" w:rsidR="7DB2C67E" w:rsidRDefault="7DB2C67E" w:rsidP="754BA89E">
            <w:pPr>
              <w:spacing w:line="240" w:lineRule="auto"/>
              <w:jc w:val="center"/>
              <w:rPr>
                <w:rFonts w:ascii="Lato" w:hAnsi="Lato" w:cs="Arial"/>
                <w:b/>
                <w:bCs/>
              </w:rPr>
            </w:pPr>
            <w:r w:rsidRPr="754BA89E">
              <w:rPr>
                <w:rFonts w:ascii="Lato" w:hAnsi="Lato" w:cs="Arial"/>
                <w:b/>
                <w:bCs/>
              </w:rPr>
              <w:t>niski</w:t>
            </w:r>
          </w:p>
        </w:tc>
      </w:tr>
      <w:tr w:rsidR="009B676C" w14:paraId="6D5066C5" w14:textId="77777777" w:rsidTr="754BA89E">
        <w:trPr>
          <w:trHeight w:val="766"/>
        </w:trPr>
        <w:tc>
          <w:tcPr>
            <w:tcW w:w="9715" w:type="dxa"/>
            <w:gridSpan w:val="11"/>
            <w:vAlign w:val="center"/>
          </w:tcPr>
          <w:p w14:paraId="057825D7" w14:textId="77777777" w:rsidR="009B676C" w:rsidRDefault="21AA95E8">
            <w:pPr>
              <w:pStyle w:val="Akapitzlist"/>
              <w:numPr>
                <w:ilvl w:val="0"/>
                <w:numId w:val="6"/>
              </w:numPr>
              <w:spacing w:line="240" w:lineRule="auto"/>
              <w:ind w:left="863" w:hanging="567"/>
              <w:rPr>
                <w:rFonts w:ascii="Lato" w:hAnsi="Lato" w:cs="Arial"/>
                <w:b/>
                <w:bCs/>
              </w:rPr>
            </w:pPr>
            <w:r>
              <w:rPr>
                <w:rFonts w:ascii="Lato" w:hAnsi="Lato" w:cs="Arial"/>
                <w:b/>
                <w:bCs/>
              </w:rPr>
              <w:t>OKREŚLENIE ŚRODKÓW MAJĄCYCH NA CELU ZMNIEJSZENIE RYZYKA</w:t>
            </w:r>
            <w:r>
              <w:rPr>
                <w:rStyle w:val="Odwoanieprzypisudolnego"/>
                <w:rFonts w:ascii="Lato" w:hAnsi="Lato" w:cs="Arial"/>
                <w:b/>
                <w:bCs/>
              </w:rPr>
              <w:footnoteReference w:id="19"/>
            </w:r>
          </w:p>
        </w:tc>
      </w:tr>
      <w:tr w:rsidR="009B676C" w14:paraId="0FDA8025" w14:textId="77777777" w:rsidTr="754BA89E">
        <w:trPr>
          <w:trHeight w:val="1122"/>
        </w:trPr>
        <w:tc>
          <w:tcPr>
            <w:tcW w:w="9715" w:type="dxa"/>
            <w:gridSpan w:val="11"/>
            <w:vAlign w:val="center"/>
          </w:tcPr>
          <w:p w14:paraId="40838036" w14:textId="77777777" w:rsidR="009B676C" w:rsidRDefault="21AA95E8" w:rsidP="754BA89E">
            <w:pPr>
              <w:pStyle w:val="Akapitzlist"/>
              <w:spacing w:after="0" w:line="240" w:lineRule="auto"/>
              <w:ind w:left="8" w:hanging="8"/>
              <w:jc w:val="both"/>
              <w:rPr>
                <w:rFonts w:ascii="Lato" w:hAnsi="Lato" w:cs="Arial"/>
              </w:rPr>
            </w:pPr>
            <w:r w:rsidRPr="754BA89E">
              <w:rPr>
                <w:rFonts w:ascii="Lato" w:hAnsi="Lato" w:cs="Arial"/>
              </w:rPr>
              <w:t>Identyfikacja środków, które można podjąć, aby zmniejszyć lub wyeliminować ryzyko zidentyfikowane jako średnie lub wysokie ryzyko w cz. IV. Środki planowane w celu zaradzenia ryzyku (zabezpieczenia, środki i mechanizmy bezpieczeństwa mających zapewnić ochronę danych osobowych)</w:t>
            </w:r>
            <w:r w:rsidRPr="754BA89E">
              <w:rPr>
                <w:rStyle w:val="Odwoanieprzypisudolnego"/>
                <w:rFonts w:ascii="Lato" w:hAnsi="Lato" w:cs="Arial"/>
              </w:rPr>
              <w:t xml:space="preserve"> </w:t>
            </w:r>
          </w:p>
        </w:tc>
      </w:tr>
      <w:tr w:rsidR="009B676C" w14:paraId="3AB8E7FA" w14:textId="77777777" w:rsidTr="754BA89E">
        <w:trPr>
          <w:trHeight w:val="1266"/>
        </w:trPr>
        <w:tc>
          <w:tcPr>
            <w:tcW w:w="1934" w:type="dxa"/>
            <w:gridSpan w:val="2"/>
            <w:vAlign w:val="center"/>
          </w:tcPr>
          <w:p w14:paraId="4C72CDD4" w14:textId="77777777" w:rsidR="009B676C" w:rsidRDefault="21AA95E8" w:rsidP="754BA89E">
            <w:pPr>
              <w:pStyle w:val="Akapitzlist"/>
              <w:spacing w:after="0" w:line="240" w:lineRule="auto"/>
              <w:ind w:left="6" w:hanging="6"/>
              <w:jc w:val="center"/>
              <w:rPr>
                <w:rFonts w:ascii="Lato" w:hAnsi="Lato" w:cs="Arial"/>
                <w:b/>
                <w:bCs/>
              </w:rPr>
            </w:pPr>
            <w:r w:rsidRPr="754BA89E">
              <w:rPr>
                <w:rFonts w:ascii="Lato" w:hAnsi="Lato" w:cs="Arial"/>
                <w:b/>
                <w:bCs/>
              </w:rPr>
              <w:t>Ryzyko (-a)</w:t>
            </w:r>
          </w:p>
        </w:tc>
        <w:tc>
          <w:tcPr>
            <w:tcW w:w="1937" w:type="dxa"/>
            <w:gridSpan w:val="3"/>
            <w:vAlign w:val="center"/>
          </w:tcPr>
          <w:p w14:paraId="6B4F154E" w14:textId="77777777" w:rsidR="009B676C" w:rsidRDefault="21AA95E8" w:rsidP="754BA89E">
            <w:pPr>
              <w:pStyle w:val="Akapitzlist"/>
              <w:spacing w:after="0" w:line="240" w:lineRule="auto"/>
              <w:ind w:left="6" w:hanging="6"/>
              <w:jc w:val="center"/>
              <w:rPr>
                <w:rFonts w:ascii="Lato" w:hAnsi="Lato" w:cs="Arial"/>
                <w:b/>
                <w:bCs/>
              </w:rPr>
            </w:pPr>
            <w:r w:rsidRPr="754BA89E">
              <w:rPr>
                <w:rFonts w:ascii="Lato" w:hAnsi="Lato" w:cs="Arial"/>
                <w:b/>
                <w:bCs/>
              </w:rPr>
              <w:t xml:space="preserve">Środki planowane w celu zaradzenia ryzyku </w:t>
            </w:r>
          </w:p>
          <w:p w14:paraId="53F142A0" w14:textId="77777777" w:rsidR="009B676C" w:rsidRDefault="21AA95E8" w:rsidP="754BA89E">
            <w:pPr>
              <w:pStyle w:val="Akapitzlist"/>
              <w:spacing w:after="0" w:line="240" w:lineRule="auto"/>
              <w:ind w:left="6" w:hanging="6"/>
              <w:jc w:val="center"/>
              <w:rPr>
                <w:rFonts w:ascii="Lato" w:hAnsi="Lato" w:cs="Arial"/>
                <w:b/>
                <w:bCs/>
                <w:i/>
                <w:iCs/>
              </w:rPr>
            </w:pPr>
            <w:r w:rsidRPr="754BA89E">
              <w:rPr>
                <w:rFonts w:ascii="Lato" w:hAnsi="Lato" w:cs="Arial"/>
                <w:i/>
                <w:iCs/>
              </w:rPr>
              <w:t>(należy opisać i wymienić)</w:t>
            </w:r>
          </w:p>
        </w:tc>
        <w:tc>
          <w:tcPr>
            <w:tcW w:w="1943" w:type="dxa"/>
            <w:vAlign w:val="center"/>
          </w:tcPr>
          <w:p w14:paraId="6995E68A" w14:textId="77777777" w:rsidR="009B676C" w:rsidRDefault="21AA95E8" w:rsidP="754BA89E">
            <w:pPr>
              <w:pStyle w:val="Akapitzlist"/>
              <w:spacing w:after="0" w:line="240" w:lineRule="auto"/>
              <w:ind w:left="6" w:hanging="6"/>
              <w:jc w:val="center"/>
              <w:rPr>
                <w:rFonts w:ascii="Lato" w:hAnsi="Lato" w:cs="Arial"/>
                <w:b/>
                <w:bCs/>
              </w:rPr>
            </w:pPr>
            <w:r w:rsidRPr="754BA89E">
              <w:rPr>
                <w:rFonts w:ascii="Lato" w:hAnsi="Lato" w:cs="Arial"/>
                <w:b/>
                <w:bCs/>
              </w:rPr>
              <w:t>Wpływ na ryzyko</w:t>
            </w:r>
          </w:p>
          <w:p w14:paraId="36BA23FC" w14:textId="77777777" w:rsidR="009B676C" w:rsidRDefault="21AA95E8" w:rsidP="754BA89E">
            <w:pPr>
              <w:pStyle w:val="Akapitzlist"/>
              <w:spacing w:after="0" w:line="240" w:lineRule="auto"/>
              <w:ind w:left="6" w:hanging="6"/>
              <w:jc w:val="center"/>
              <w:rPr>
                <w:rFonts w:ascii="Lato" w:hAnsi="Lato" w:cs="Arial"/>
                <w:i/>
                <w:iCs/>
              </w:rPr>
            </w:pPr>
            <w:r w:rsidRPr="754BA89E">
              <w:rPr>
                <w:rFonts w:ascii="Lato" w:hAnsi="Lato" w:cs="Arial"/>
                <w:i/>
                <w:iCs/>
              </w:rPr>
              <w:t>(wyeliminowanie, redukcja)</w:t>
            </w:r>
          </w:p>
        </w:tc>
        <w:tc>
          <w:tcPr>
            <w:tcW w:w="1943" w:type="dxa"/>
            <w:gridSpan w:val="2"/>
            <w:vAlign w:val="center"/>
          </w:tcPr>
          <w:p w14:paraId="1E034AF3" w14:textId="77777777" w:rsidR="009B676C" w:rsidRDefault="21AA95E8" w:rsidP="754BA89E">
            <w:pPr>
              <w:pStyle w:val="Akapitzlist"/>
              <w:spacing w:after="0" w:line="240" w:lineRule="auto"/>
              <w:ind w:left="6" w:hanging="6"/>
              <w:jc w:val="center"/>
              <w:rPr>
                <w:rFonts w:ascii="Lato" w:hAnsi="Lato" w:cs="Arial"/>
                <w:b/>
                <w:bCs/>
              </w:rPr>
            </w:pPr>
            <w:r w:rsidRPr="754BA89E">
              <w:rPr>
                <w:rFonts w:ascii="Lato" w:hAnsi="Lato" w:cs="Arial"/>
                <w:b/>
                <w:bCs/>
              </w:rPr>
              <w:t xml:space="preserve">*Poziom ryzyka </w:t>
            </w:r>
            <w:r>
              <w:br/>
            </w:r>
            <w:r w:rsidRPr="754BA89E">
              <w:rPr>
                <w:rFonts w:ascii="Lato" w:hAnsi="Lato" w:cs="Arial"/>
                <w:b/>
                <w:bCs/>
              </w:rPr>
              <w:t>po wprowadzeniu środków</w:t>
            </w:r>
          </w:p>
          <w:p w14:paraId="7F5EFBEE" w14:textId="77777777" w:rsidR="009B676C" w:rsidRDefault="21AA95E8" w:rsidP="754BA89E">
            <w:pPr>
              <w:pStyle w:val="Akapitzlist"/>
              <w:spacing w:after="0" w:line="240" w:lineRule="auto"/>
              <w:ind w:left="6" w:hanging="6"/>
              <w:jc w:val="center"/>
              <w:rPr>
                <w:rFonts w:ascii="Lato" w:hAnsi="Lato" w:cs="Arial"/>
                <w:i/>
                <w:iCs/>
              </w:rPr>
            </w:pPr>
            <w:r w:rsidRPr="754BA89E">
              <w:rPr>
                <w:rFonts w:ascii="Lato" w:hAnsi="Lato" w:cs="Arial"/>
                <w:i/>
                <w:iCs/>
              </w:rPr>
              <w:t>(niski, średni, wysoki)</w:t>
            </w:r>
          </w:p>
        </w:tc>
        <w:tc>
          <w:tcPr>
            <w:tcW w:w="1958" w:type="dxa"/>
            <w:gridSpan w:val="3"/>
            <w:vAlign w:val="center"/>
          </w:tcPr>
          <w:p w14:paraId="79F3C761" w14:textId="77777777" w:rsidR="009B676C" w:rsidRDefault="21AA95E8" w:rsidP="754BA89E">
            <w:pPr>
              <w:pStyle w:val="Akapitzlist"/>
              <w:spacing w:after="0" w:line="240" w:lineRule="auto"/>
              <w:ind w:left="6" w:hanging="6"/>
              <w:jc w:val="center"/>
              <w:rPr>
                <w:rFonts w:ascii="Lato" w:hAnsi="Lato" w:cs="Arial"/>
                <w:b/>
                <w:bCs/>
              </w:rPr>
            </w:pPr>
            <w:r w:rsidRPr="754BA89E">
              <w:rPr>
                <w:rFonts w:ascii="Lato" w:hAnsi="Lato" w:cs="Arial"/>
                <w:b/>
                <w:bCs/>
              </w:rPr>
              <w:t>Środek zatwierdzony</w:t>
            </w:r>
          </w:p>
          <w:p w14:paraId="1834C010" w14:textId="77777777" w:rsidR="009B676C" w:rsidRDefault="21AA95E8" w:rsidP="754BA89E">
            <w:pPr>
              <w:pStyle w:val="Akapitzlist"/>
              <w:spacing w:after="0" w:line="240" w:lineRule="auto"/>
              <w:ind w:left="6" w:hanging="6"/>
              <w:jc w:val="center"/>
              <w:rPr>
                <w:rFonts w:ascii="Lato" w:hAnsi="Lato" w:cs="Arial"/>
                <w:i/>
                <w:iCs/>
              </w:rPr>
            </w:pPr>
            <w:r w:rsidRPr="754BA89E">
              <w:rPr>
                <w:rFonts w:ascii="Lato" w:hAnsi="Lato" w:cs="Arial"/>
                <w:i/>
                <w:iCs/>
              </w:rPr>
              <w:t>(tak/nie)</w:t>
            </w:r>
          </w:p>
        </w:tc>
      </w:tr>
      <w:tr w:rsidR="009B676C" w14:paraId="2FC45E9E" w14:textId="77777777" w:rsidTr="754BA89E">
        <w:trPr>
          <w:trHeight w:val="841"/>
        </w:trPr>
        <w:tc>
          <w:tcPr>
            <w:tcW w:w="1934" w:type="dxa"/>
            <w:gridSpan w:val="2"/>
            <w:vAlign w:val="center"/>
          </w:tcPr>
          <w:p w14:paraId="62A82434" w14:textId="7DE200B8" w:rsidR="009B676C" w:rsidRDefault="604D4D6A" w:rsidP="754BA89E">
            <w:pPr>
              <w:pStyle w:val="Akapitzlist"/>
              <w:spacing w:after="0" w:line="240" w:lineRule="auto"/>
              <w:ind w:left="6" w:hanging="6"/>
              <w:jc w:val="center"/>
              <w:rPr>
                <w:rFonts w:ascii="Lato" w:hAnsi="Lato" w:cs="Arial"/>
                <w:b/>
                <w:bCs/>
              </w:rPr>
            </w:pPr>
            <w:r w:rsidRPr="754BA89E">
              <w:rPr>
                <w:rFonts w:ascii="Lato" w:hAnsi="Lato" w:cs="Arial"/>
                <w:b/>
                <w:bCs/>
              </w:rPr>
              <w:t>nd</w:t>
            </w:r>
          </w:p>
        </w:tc>
        <w:tc>
          <w:tcPr>
            <w:tcW w:w="1937" w:type="dxa"/>
            <w:gridSpan w:val="3"/>
            <w:vAlign w:val="center"/>
          </w:tcPr>
          <w:p w14:paraId="6781DC8B" w14:textId="259321F8" w:rsidR="009B676C" w:rsidRDefault="604D4D6A" w:rsidP="754BA89E">
            <w:pPr>
              <w:pStyle w:val="Akapitzlist"/>
              <w:spacing w:after="0" w:line="240" w:lineRule="auto"/>
              <w:ind w:left="6" w:hanging="6"/>
              <w:jc w:val="center"/>
              <w:rPr>
                <w:rFonts w:ascii="Lato" w:hAnsi="Lato" w:cs="Arial"/>
                <w:b/>
                <w:bCs/>
              </w:rPr>
            </w:pPr>
            <w:r w:rsidRPr="754BA89E">
              <w:rPr>
                <w:rFonts w:ascii="Lato" w:hAnsi="Lato" w:cs="Arial"/>
                <w:b/>
                <w:bCs/>
              </w:rPr>
              <w:t>nd</w:t>
            </w:r>
          </w:p>
        </w:tc>
        <w:tc>
          <w:tcPr>
            <w:tcW w:w="1943" w:type="dxa"/>
            <w:vAlign w:val="center"/>
          </w:tcPr>
          <w:p w14:paraId="7BF6B1C9" w14:textId="6A7B1FDA" w:rsidR="009B676C" w:rsidRDefault="604D4D6A" w:rsidP="754BA89E">
            <w:pPr>
              <w:pStyle w:val="Akapitzlist"/>
              <w:spacing w:after="0" w:line="240" w:lineRule="auto"/>
              <w:ind w:left="6" w:hanging="6"/>
              <w:jc w:val="center"/>
              <w:rPr>
                <w:rFonts w:ascii="Lato" w:hAnsi="Lato" w:cs="Arial"/>
                <w:b/>
                <w:bCs/>
              </w:rPr>
            </w:pPr>
            <w:r w:rsidRPr="754BA89E">
              <w:rPr>
                <w:rFonts w:ascii="Lato" w:hAnsi="Lato" w:cs="Arial"/>
                <w:b/>
                <w:bCs/>
              </w:rPr>
              <w:t>nd</w:t>
            </w:r>
          </w:p>
        </w:tc>
        <w:tc>
          <w:tcPr>
            <w:tcW w:w="1943" w:type="dxa"/>
            <w:gridSpan w:val="2"/>
            <w:vAlign w:val="center"/>
          </w:tcPr>
          <w:p w14:paraId="420F5E6F" w14:textId="0C086DD3" w:rsidR="009B676C" w:rsidRDefault="604D4D6A" w:rsidP="754BA89E">
            <w:pPr>
              <w:pStyle w:val="Akapitzlist"/>
              <w:spacing w:after="0" w:line="240" w:lineRule="auto"/>
              <w:ind w:left="6" w:hanging="6"/>
              <w:jc w:val="center"/>
              <w:rPr>
                <w:rFonts w:ascii="Lato" w:hAnsi="Lato" w:cs="Arial"/>
                <w:b/>
                <w:bCs/>
              </w:rPr>
            </w:pPr>
            <w:r w:rsidRPr="754BA89E">
              <w:rPr>
                <w:rFonts w:ascii="Lato" w:hAnsi="Lato" w:cs="Arial"/>
                <w:b/>
                <w:bCs/>
              </w:rPr>
              <w:t>nd</w:t>
            </w:r>
          </w:p>
        </w:tc>
        <w:tc>
          <w:tcPr>
            <w:tcW w:w="1958" w:type="dxa"/>
            <w:gridSpan w:val="3"/>
            <w:vAlign w:val="center"/>
          </w:tcPr>
          <w:p w14:paraId="62A6B03F" w14:textId="48CFD8CF" w:rsidR="009B676C" w:rsidRDefault="604D4D6A" w:rsidP="754BA89E">
            <w:pPr>
              <w:pStyle w:val="Akapitzlist"/>
              <w:spacing w:after="0" w:line="240" w:lineRule="auto"/>
              <w:ind w:left="6" w:hanging="6"/>
              <w:jc w:val="center"/>
              <w:rPr>
                <w:rFonts w:ascii="Lato" w:hAnsi="Lato" w:cs="Arial"/>
                <w:b/>
                <w:bCs/>
              </w:rPr>
            </w:pPr>
            <w:r w:rsidRPr="754BA89E">
              <w:rPr>
                <w:rFonts w:ascii="Lato" w:hAnsi="Lato" w:cs="Arial"/>
                <w:b/>
                <w:bCs/>
              </w:rPr>
              <w:t>nd</w:t>
            </w:r>
          </w:p>
        </w:tc>
      </w:tr>
      <w:tr w:rsidR="009B676C" w14:paraId="7EC81C89" w14:textId="77777777" w:rsidTr="754BA89E">
        <w:trPr>
          <w:trHeight w:val="1119"/>
        </w:trPr>
        <w:tc>
          <w:tcPr>
            <w:tcW w:w="9715" w:type="dxa"/>
            <w:gridSpan w:val="11"/>
            <w:vAlign w:val="center"/>
          </w:tcPr>
          <w:p w14:paraId="1B6EA54C" w14:textId="77777777" w:rsidR="009B676C" w:rsidRDefault="21AA95E8" w:rsidP="754BA89E">
            <w:pPr>
              <w:pStyle w:val="Akapitzlist"/>
              <w:spacing w:after="0" w:line="240" w:lineRule="auto"/>
              <w:ind w:left="6" w:hanging="6"/>
              <w:jc w:val="both"/>
              <w:rPr>
                <w:rFonts w:ascii="Lato" w:hAnsi="Lato" w:cs="Arial"/>
              </w:rPr>
            </w:pPr>
            <w:r w:rsidRPr="754BA89E">
              <w:rPr>
                <w:rFonts w:ascii="Lato" w:hAnsi="Lato" w:cs="Arial"/>
              </w:rPr>
              <w:lastRenderedPageBreak/>
              <w:t xml:space="preserve">*W przypadku, gdy zidentyfikowane zostanie wysokie ryzyko i pomimo zastosowanych środków minimalizujących poziom nie ulegnie zmianie należy przeprowadzić uprzednie konsultacje </w:t>
            </w:r>
            <w:r>
              <w:br/>
            </w:r>
            <w:r w:rsidRPr="754BA89E">
              <w:rPr>
                <w:rFonts w:ascii="Lato" w:hAnsi="Lato" w:cs="Arial"/>
              </w:rPr>
              <w:t>z Prezesem Urzędu Ochrony Danych Osobowych w trybie art. 36 RODO</w:t>
            </w:r>
          </w:p>
        </w:tc>
      </w:tr>
      <w:tr w:rsidR="009B676C" w14:paraId="1E5C1060" w14:textId="77777777" w:rsidTr="754BA89E">
        <w:trPr>
          <w:trHeight w:val="703"/>
        </w:trPr>
        <w:tc>
          <w:tcPr>
            <w:tcW w:w="9715" w:type="dxa"/>
            <w:gridSpan w:val="11"/>
            <w:vAlign w:val="center"/>
          </w:tcPr>
          <w:p w14:paraId="5DFBC25B" w14:textId="466BCAD1" w:rsidR="009B676C" w:rsidRDefault="21AA95E8" w:rsidP="754BA89E">
            <w:pPr>
              <w:pStyle w:val="Akapitzlist"/>
              <w:numPr>
                <w:ilvl w:val="0"/>
                <w:numId w:val="6"/>
              </w:numPr>
              <w:spacing w:line="240" w:lineRule="auto"/>
              <w:ind w:left="863" w:hanging="567"/>
              <w:rPr>
                <w:rFonts w:ascii="Lato" w:hAnsi="Lato" w:cs="Arial"/>
                <w:b/>
                <w:bCs/>
              </w:rPr>
            </w:pPr>
            <w:r w:rsidRPr="754BA89E">
              <w:rPr>
                <w:rFonts w:ascii="Lato" w:hAnsi="Lato" w:cs="Arial"/>
                <w:b/>
                <w:bCs/>
              </w:rPr>
              <w:t>KONSULTACJE Z INSPEKTOREM OCHRONY DANYCH</w:t>
            </w:r>
            <w:r w:rsidRPr="754BA89E">
              <w:rPr>
                <w:rStyle w:val="Odwoanieprzypisudolnego"/>
                <w:rFonts w:ascii="Lato" w:hAnsi="Lato" w:cs="Arial"/>
                <w:b/>
                <w:bCs/>
              </w:rPr>
              <w:footnoteReference w:id="20"/>
            </w:r>
            <w:r w:rsidRPr="754BA89E">
              <w:rPr>
                <w:rFonts w:ascii="Lato" w:hAnsi="Lato" w:cs="Arial"/>
                <w:b/>
                <w:bCs/>
              </w:rPr>
              <w:t xml:space="preserve">                                </w:t>
            </w:r>
            <w:sdt>
              <w:sdtPr>
                <w:rPr>
                  <w:rFonts w:ascii="Lato" w:eastAsia="MS Gothic" w:hAnsi="Lato" w:cs="Arial"/>
                  <w:color w:val="000000" w:themeColor="text1"/>
                </w:rPr>
                <w:id w:val="2116938589"/>
                <w14:checkbox>
                  <w14:checked w14:val="1"/>
                  <w14:checkedState w14:val="2612" w14:font="MS Gothic"/>
                  <w14:uncheckedState w14:val="2610" w14:font="MS Gothic"/>
                </w14:checkbox>
              </w:sdtPr>
              <w:sdtEndPr/>
              <w:sdtContent>
                <w:r w:rsidR="00B127BB" w:rsidRPr="00B127BB">
                  <w:rPr>
                    <w:rFonts w:ascii="MS Gothic" w:eastAsia="MS Gothic" w:hAnsi="MS Gothic" w:cs="Arial" w:hint="eastAsia"/>
                    <w:color w:val="000000" w:themeColor="text1"/>
                  </w:rPr>
                  <w:t>☒</w:t>
                </w:r>
              </w:sdtContent>
            </w:sdt>
          </w:p>
        </w:tc>
      </w:tr>
      <w:tr w:rsidR="009B676C" w14:paraId="6FC94308" w14:textId="77777777" w:rsidTr="754BA89E">
        <w:trPr>
          <w:trHeight w:val="703"/>
        </w:trPr>
        <w:tc>
          <w:tcPr>
            <w:tcW w:w="3186" w:type="dxa"/>
            <w:gridSpan w:val="4"/>
            <w:vAlign w:val="center"/>
          </w:tcPr>
          <w:p w14:paraId="4CECFB41" w14:textId="77777777" w:rsidR="009B676C" w:rsidRDefault="21AA95E8" w:rsidP="754BA89E">
            <w:pPr>
              <w:pStyle w:val="Akapitzlist"/>
              <w:spacing w:after="0" w:line="240" w:lineRule="auto"/>
              <w:ind w:left="150"/>
              <w:rPr>
                <w:rFonts w:ascii="Lato" w:hAnsi="Lato" w:cs="Arial"/>
                <w:b/>
                <w:bCs/>
              </w:rPr>
            </w:pPr>
            <w:r w:rsidRPr="754BA89E">
              <w:rPr>
                <w:rFonts w:ascii="Lato" w:hAnsi="Lato" w:cs="Arial"/>
                <w:b/>
                <w:bCs/>
              </w:rPr>
              <w:t xml:space="preserve">Ewentualne uwagi </w:t>
            </w:r>
            <w:r w:rsidRPr="754BA89E">
              <w:rPr>
                <w:rFonts w:ascii="Lato" w:hAnsi="Lato" w:cs="Arial"/>
                <w:i/>
                <w:iCs/>
              </w:rPr>
              <w:t>(zalecenia)</w:t>
            </w:r>
          </w:p>
        </w:tc>
        <w:tc>
          <w:tcPr>
            <w:tcW w:w="6529" w:type="dxa"/>
            <w:gridSpan w:val="7"/>
            <w:vAlign w:val="center"/>
          </w:tcPr>
          <w:p w14:paraId="3A6FD849" w14:textId="77777777" w:rsidR="009B676C" w:rsidRDefault="009B676C" w:rsidP="754BA89E">
            <w:pPr>
              <w:pStyle w:val="Akapitzlist"/>
              <w:spacing w:after="0" w:line="240" w:lineRule="auto"/>
              <w:ind w:left="431"/>
              <w:rPr>
                <w:rFonts w:ascii="Lato" w:hAnsi="Lato" w:cs="Arial"/>
                <w:b/>
                <w:bCs/>
              </w:rPr>
            </w:pPr>
          </w:p>
        </w:tc>
      </w:tr>
    </w:tbl>
    <w:p w14:paraId="171D73EF" w14:textId="77777777" w:rsidR="009B676C" w:rsidRDefault="009B676C" w:rsidP="754BA89E">
      <w:pPr>
        <w:ind w:left="142" w:hanging="142"/>
        <w:jc w:val="both"/>
        <w:rPr>
          <w:rStyle w:val="markedcontent"/>
          <w:rFonts w:ascii="Lato" w:hAnsi="Lato"/>
          <w:sz w:val="22"/>
          <w:szCs w:val="22"/>
        </w:rPr>
      </w:pPr>
    </w:p>
    <w:sectPr w:rsidR="009B676C">
      <w:footerReference w:type="default" r:id="rId14"/>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527E" w14:textId="77777777" w:rsidR="00A13478" w:rsidRDefault="00A13478">
      <w:pPr>
        <w:spacing w:line="240" w:lineRule="auto"/>
      </w:pPr>
      <w:r>
        <w:separator/>
      </w:r>
    </w:p>
  </w:endnote>
  <w:endnote w:type="continuationSeparator" w:id="0">
    <w:p w14:paraId="42393AD6" w14:textId="77777777" w:rsidR="00A13478" w:rsidRDefault="00A13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43A8" w14:textId="77777777" w:rsidR="009B676C" w:rsidRDefault="009B676C">
    <w:pPr>
      <w:pStyle w:val="Stopka"/>
      <w:jc w:val="center"/>
    </w:pPr>
  </w:p>
  <w:p w14:paraId="43565973" w14:textId="77777777" w:rsidR="009B676C" w:rsidRDefault="0002245D" w:rsidP="754BA89E">
    <w:pPr>
      <w:pStyle w:val="Stopka"/>
      <w:tabs>
        <w:tab w:val="clear" w:pos="9026"/>
        <w:tab w:val="right" w:pos="9603"/>
        <w:tab w:val="right" w:pos="13608"/>
        <w:tab w:val="left" w:pos="13750"/>
      </w:tabs>
      <w:rPr>
        <w:sz w:val="20"/>
        <w:szCs w:val="20"/>
      </w:rPr>
    </w:pPr>
    <w:r>
      <w:rPr>
        <w:sz w:val="20"/>
        <w:lang w:val="pl"/>
      </w:rPr>
      <w:tab/>
    </w:r>
    <w:r>
      <w:rPr>
        <w:sz w:val="20"/>
        <w:lang w:val="pl"/>
      </w:rPr>
      <w:tab/>
    </w:r>
    <w:r>
      <w:rPr>
        <w:sz w:val="20"/>
        <w:lang w:val="pl"/>
      </w:rPr>
      <w:tab/>
    </w:r>
    <w:r>
      <w:rPr>
        <w:sz w:val="20"/>
        <w:lang w:val="pl"/>
      </w:rPr>
      <w:tab/>
    </w:r>
    <w:r>
      <w:rPr>
        <w:sz w:val="20"/>
        <w:lang w:val="pl"/>
      </w:rPr>
      <w:tab/>
    </w:r>
    <w:r>
      <w:rPr>
        <w:sz w:val="20"/>
        <w:lang w:val="pl"/>
      </w:rPr>
      <w:tab/>
    </w:r>
    <w:sdt>
      <w:sdtPr>
        <w:rPr>
          <w:sz w:val="20"/>
          <w:szCs w:val="20"/>
        </w:rPr>
        <w:id w:val="-2039499766"/>
        <w:docPartObj>
          <w:docPartGallery w:val="AutoText"/>
        </w:docPartObj>
      </w:sdtPr>
      <w:sdtEndPr/>
      <w:sdtContent>
        <w:r w:rsidRPr="754BA89E">
          <w:rPr>
            <w:sz w:val="20"/>
            <w:szCs w:val="20"/>
            <w:lang w:val="pl"/>
          </w:rPr>
          <w:fldChar w:fldCharType="begin"/>
        </w:r>
        <w:r w:rsidRPr="754BA89E">
          <w:rPr>
            <w:sz w:val="20"/>
            <w:szCs w:val="20"/>
            <w:lang w:val="pl"/>
          </w:rPr>
          <w:instrText xml:space="preserve"> PAGE   \* MERGEFORMAT </w:instrText>
        </w:r>
        <w:r w:rsidRPr="754BA89E">
          <w:rPr>
            <w:sz w:val="20"/>
            <w:szCs w:val="20"/>
            <w:lang w:val="pl"/>
          </w:rPr>
          <w:fldChar w:fldCharType="separate"/>
        </w:r>
        <w:r w:rsidR="754BA89E" w:rsidRPr="754BA89E">
          <w:rPr>
            <w:sz w:val="20"/>
            <w:szCs w:val="20"/>
            <w:lang w:val="pl"/>
          </w:rPr>
          <w:t>2</w:t>
        </w:r>
        <w:r w:rsidRPr="754BA89E">
          <w:rPr>
            <w:sz w:val="20"/>
            <w:szCs w:val="20"/>
            <w:lang w:val="p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E66E" w14:textId="77777777" w:rsidR="00A13478" w:rsidRDefault="00A13478">
      <w:r>
        <w:separator/>
      </w:r>
    </w:p>
  </w:footnote>
  <w:footnote w:type="continuationSeparator" w:id="0">
    <w:p w14:paraId="79F04261" w14:textId="77777777" w:rsidR="00A13478" w:rsidRDefault="00A13478">
      <w:r>
        <w:continuationSeparator/>
      </w:r>
    </w:p>
  </w:footnote>
  <w:footnote w:id="1">
    <w:p w14:paraId="65EA080F" w14:textId="77777777" w:rsidR="009B676C" w:rsidRDefault="0002245D">
      <w:pPr>
        <w:pStyle w:val="Tekstprzypisudolnego"/>
        <w:ind w:left="284" w:hanging="284"/>
        <w:jc w:val="both"/>
        <w:rPr>
          <w:rFonts w:ascii="Lato" w:hAnsi="Lato"/>
          <w:sz w:val="18"/>
          <w:szCs w:val="18"/>
        </w:rPr>
      </w:pPr>
      <w:r>
        <w:rPr>
          <w:rStyle w:val="Odwoanieprzypisudolnego"/>
          <w:rFonts w:ascii="Lato" w:hAnsi="Lato"/>
          <w:sz w:val="18"/>
          <w:szCs w:val="18"/>
        </w:rPr>
        <w:footnoteRef/>
      </w:r>
      <w:r>
        <w:rPr>
          <w:rFonts w:ascii="Lato" w:hAnsi="Lato"/>
          <w:sz w:val="18"/>
          <w:szCs w:val="18"/>
        </w:rPr>
        <w:t xml:space="preserve"> </w:t>
      </w:r>
      <w:r>
        <w:rPr>
          <w:rFonts w:ascii="Lato" w:hAnsi="Lato"/>
          <w:sz w:val="18"/>
          <w:szCs w:val="18"/>
        </w:rPr>
        <w:tab/>
        <w:t>Brak definicji nowych technologii (zależy od kontekstu/okoliczności). Jedna z możliwych (przykładowych) definicji znajduje się w art. 2 pkt 114 rozporządzenia Komisji (UE) Nr 651/2014 z dnia 17 czerwca 2014 r. uznające niektóre rodzaje pomocy za zgodne z rynkiem wewnętrznym w zastosowaniu art. 107 i 108 Traktatu (Dz. Urz. UE L 187 z 26.6.2014, str. 1) - nowa i innowacyjna technologia oznacza nową i niesprawdzoną technologię w porównaniu z aktualną sytuacją w branży, która to technologia niesie z sobą ryzyko niepowodzenia technologicznego lub przemysłowego i nie stanowi optymalizacji ani udoskonalenia istniejącej technologii.</w:t>
      </w:r>
    </w:p>
  </w:footnote>
  <w:footnote w:id="2">
    <w:p w14:paraId="5E4414D8"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r>
      <w:r>
        <w:rPr>
          <w:rFonts w:ascii="Lato" w:eastAsia="Times New Roman" w:hAnsi="Lato" w:cs="Arial"/>
          <w:sz w:val="18"/>
          <w:szCs w:val="18"/>
          <w:lang w:eastAsia="pl-PL"/>
        </w:rPr>
        <w:t xml:space="preserve">Czy tylko prawodawcza? Czy po przyjęciu aktu powstanie zbiór danych, których administratorem </w:t>
      </w:r>
      <w:r>
        <w:rPr>
          <w:rFonts w:ascii="Lato" w:eastAsia="Times New Roman" w:hAnsi="Lato" w:cs="Arial"/>
          <w:sz w:val="18"/>
          <w:szCs w:val="18"/>
          <w:lang w:eastAsia="pl-PL"/>
        </w:rPr>
        <w:br/>
        <w:t>lub współadministratorem danych osobowych będzie Minister Zdrowia?</w:t>
      </w:r>
    </w:p>
  </w:footnote>
  <w:footnote w:id="3">
    <w:p w14:paraId="74E083CC"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r>
      <w:r>
        <w:rPr>
          <w:rFonts w:ascii="Lato" w:eastAsia="Times New Roman" w:hAnsi="Lato" w:cs="Arial"/>
          <w:sz w:val="18"/>
          <w:szCs w:val="18"/>
          <w:lang w:eastAsia="pl-PL"/>
        </w:rPr>
        <w:t>Instytucje, organy, podmioty które staną się administratorami/współadministratorami danych osobowych.</w:t>
      </w:r>
    </w:p>
  </w:footnote>
  <w:footnote w:id="4">
    <w:p w14:paraId="642D2770"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r>
      <w:r>
        <w:rPr>
          <w:rFonts w:ascii="Lato" w:eastAsia="Times New Roman" w:hAnsi="Lato" w:cs="Arial"/>
          <w:sz w:val="18"/>
          <w:szCs w:val="18"/>
          <w:lang w:eastAsia="pl-PL"/>
        </w:rPr>
        <w:t>Na jakim obszarze będą przetwarzane dane osobowe (jeżeli na etapie projektowania można wskazać)?</w:t>
      </w:r>
    </w:p>
  </w:footnote>
  <w:footnote w:id="5">
    <w:p w14:paraId="334ED71E"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r>
      <w:r>
        <w:rPr>
          <w:rFonts w:ascii="Lato" w:eastAsia="Times New Roman" w:hAnsi="Lato" w:cs="Arial"/>
          <w:sz w:val="18"/>
          <w:szCs w:val="18"/>
          <w:lang w:eastAsia="pl-PL"/>
        </w:rPr>
        <w:t>Czy dane będą pozyskiwane bezpośrednio od osób fizycznych lub udostępniane przez inny podmiot?</w:t>
      </w:r>
    </w:p>
  </w:footnote>
  <w:footnote w:id="6">
    <w:p w14:paraId="729F7529" w14:textId="77777777" w:rsidR="009B676C" w:rsidRDefault="0002245D">
      <w:pPr>
        <w:pStyle w:val="Tekstprzypisudolnego"/>
        <w:ind w:left="284" w:hanging="284"/>
        <w:jc w:val="both"/>
        <w:rPr>
          <w:rFonts w:ascii="Lato" w:hAnsi="Lato"/>
          <w:sz w:val="18"/>
          <w:szCs w:val="18"/>
        </w:rPr>
      </w:pPr>
      <w:r>
        <w:rPr>
          <w:rStyle w:val="Odwoanieprzypisudolnego"/>
          <w:rFonts w:ascii="Lato" w:hAnsi="Lato"/>
          <w:sz w:val="18"/>
          <w:szCs w:val="18"/>
        </w:rPr>
        <w:footnoteRef/>
      </w:r>
      <w:r>
        <w:rPr>
          <w:rFonts w:ascii="Lato" w:hAnsi="Lato"/>
          <w:sz w:val="18"/>
          <w:szCs w:val="18"/>
        </w:rPr>
        <w:t xml:space="preserve"> </w:t>
      </w:r>
      <w:r>
        <w:rPr>
          <w:rFonts w:ascii="Lato" w:eastAsia="Times New Roman" w:hAnsi="Lato" w:cs="Arial"/>
          <w:sz w:val="18"/>
          <w:szCs w:val="18"/>
          <w:lang w:eastAsia="pl-PL"/>
        </w:rPr>
        <w:tab/>
        <w:t>Jeżeli na etapie projektowania można wskazać.</w:t>
      </w:r>
    </w:p>
  </w:footnote>
  <w:footnote w:id="7">
    <w:p w14:paraId="6A5E88DF"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 xml:space="preserve">Wynika z: art. 35 ust. 7 lit. a RODO. W opisie należy uwzględnić charakter, zakres, kontekst i cele przetwarzania (motyw </w:t>
      </w:r>
      <w:r>
        <w:rPr>
          <w:rFonts w:ascii="Lato" w:hAnsi="Lato" w:cs="Arial"/>
          <w:sz w:val="18"/>
          <w:szCs w:val="18"/>
        </w:rPr>
        <w:br/>
        <w:t>90 RODO) oraz przedstawić funkcjonalny opis operacji przetwarzania, tj. w jaki sposób dane będą gromadzone, wykorzystywane, przechowywane i usuwane (cykl życia danych), skąd będą pochodzić, komu będą udostępniane (przepływ danych), czy będą przetwarzane w sposób zautomatyzowany czy nie.</w:t>
      </w:r>
    </w:p>
  </w:footnote>
  <w:footnote w:id="8">
    <w:p w14:paraId="47B5D144"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Jaka będzie natura relacji osób fizycznych z administratorem, kontrola nad danymi, wykorzystanie danych, czy dotyczy dzieci lub grup szczególnie wrażliwych, czy istnieją obawy dotyczące tego rodzaju przetwarzania lub luk w zabezpieczeniach, czy rozwiązanie jest innowacyjne/nowatorskie, jaki jest obecny stan technologii w dziedzinie, czy są kwestie budzące obawy opinii publicznej które należy wziąć pod uwagę.</w:t>
      </w:r>
    </w:p>
  </w:footnote>
  <w:footnote w:id="9">
    <w:p w14:paraId="2529FA04" w14:textId="77777777" w:rsidR="009B676C" w:rsidRDefault="0002245D">
      <w:pPr>
        <w:pStyle w:val="Tekstprzypisudolnego"/>
        <w:ind w:left="284" w:hanging="284"/>
        <w:jc w:val="both"/>
        <w:rPr>
          <w:rFonts w:ascii="Arial" w:hAnsi="Arial"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Należy wskazać, czy przetwarzanie dotyczy zwykłych danych osobowych (np. imię i nazwisko, numer telefonu, numer PESEL) czy szczególnej kategorii danych osobowych (np. dane dotyczące zdrowia, dane genetyczne, dane biometryczne – wskazane w art. 9 ust. 1 RODO).</w:t>
      </w:r>
      <w:r>
        <w:rPr>
          <w:rFonts w:ascii="Arial" w:hAnsi="Arial" w:cs="Arial"/>
          <w:sz w:val="18"/>
          <w:szCs w:val="18"/>
        </w:rPr>
        <w:t xml:space="preserve"> </w:t>
      </w:r>
    </w:p>
  </w:footnote>
  <w:footnote w:id="10">
    <w:p w14:paraId="56693CE6"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 xml:space="preserve">Należy wskazać dane osobowe, których przetwarzanie dotyczy (należy wymienić cały wolumen danych, np. imię, nazwisko, numer PESEL, itp.). </w:t>
      </w:r>
    </w:p>
  </w:footnote>
  <w:footnote w:id="11">
    <w:p w14:paraId="1E522E68"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Aktywa, np. sprzęt komputerowy, oprogramowanie, sieci, osoby, opracowania lub kanały transmisji, systemy teleinformatyczne.</w:t>
      </w:r>
    </w:p>
  </w:footnote>
  <w:footnote w:id="12">
    <w:p w14:paraId="51CB0001"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„Odbiorca” zgodnie z art. 4 pkt. 9 RODO oznacza osobę fizyczną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w:t>
      </w:r>
    </w:p>
  </w:footnote>
  <w:footnote w:id="13">
    <w:p w14:paraId="73CC175A"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 xml:space="preserve">Okres przez który dane osobowe będą przechowywane, a gdy nie jest to możliwe </w:t>
      </w:r>
      <w:bookmarkStart w:id="0" w:name="_Hlk101689896"/>
      <w:r>
        <w:rPr>
          <w:rFonts w:ascii="Lato" w:hAnsi="Lato" w:cs="Arial"/>
          <w:sz w:val="18"/>
          <w:szCs w:val="18"/>
        </w:rPr>
        <w:t>–</w:t>
      </w:r>
      <w:bookmarkEnd w:id="0"/>
      <w:r>
        <w:rPr>
          <w:rFonts w:ascii="Lato" w:hAnsi="Lato" w:cs="Arial"/>
          <w:sz w:val="18"/>
          <w:szCs w:val="18"/>
        </w:rPr>
        <w:t xml:space="preserve"> kryteria ustalenia tego okresu.</w:t>
      </w:r>
    </w:p>
  </w:footnote>
  <w:footnote w:id="14">
    <w:p w14:paraId="77A8D499"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Jaki jest cel przetwarzania, jaki cel zostanie osiągnięty, jaki jest zamierzony wpływ na osoby. Zgodnie z art. 5 ust. 1 lit. b RODO dane osobowe muszą być zbierane w konkretnych, wyraźnych i prawnie uzasadnionych celach i nieprzetwarzanie dalej w sposób niezgodny z tymi celami.</w:t>
      </w:r>
    </w:p>
  </w:footnote>
  <w:footnote w:id="15">
    <w:p w14:paraId="22F0E9FE" w14:textId="77777777" w:rsidR="009B676C" w:rsidRDefault="0002245D">
      <w:pPr>
        <w:pStyle w:val="Tekstprzypisudolnego"/>
        <w:ind w:left="284" w:hanging="284"/>
        <w:jc w:val="both"/>
        <w:rPr>
          <w:rFonts w:ascii="Lato" w:hAnsi="Lato" w:cs="Arial"/>
          <w:bCs/>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 xml:space="preserve">Czy przetwarzanie rzeczywiście jest konieczne, czy istnieje inny sposób na osiągnięcie tego samego celu lub wyniku? </w:t>
      </w:r>
      <w:r>
        <w:rPr>
          <w:rFonts w:ascii="Lato" w:hAnsi="Lato" w:cs="Arial"/>
          <w:sz w:val="18"/>
          <w:szCs w:val="18"/>
        </w:rPr>
        <w:br/>
        <w:t>W jaki sposób zapewniona zostanie poprawność gromadzonych danych? Czy zapewniona zostanie minimalizacja danych? Czy</w:t>
      </w:r>
      <w:r>
        <w:rPr>
          <w:rFonts w:ascii="Lato" w:hAnsi="Lato" w:cs="Arial"/>
          <w:b/>
          <w:sz w:val="18"/>
          <w:szCs w:val="18"/>
        </w:rPr>
        <w:t xml:space="preserve"> </w:t>
      </w:r>
      <w:r>
        <w:rPr>
          <w:rFonts w:ascii="Lato" w:hAnsi="Lato" w:cs="Arial"/>
          <w:bCs/>
          <w:sz w:val="18"/>
          <w:szCs w:val="18"/>
        </w:rPr>
        <w:t xml:space="preserve">osoby będą miały możliwość realizacji praw? Środki, których podjęcie jest planowane w celu zapewnienia przestrzegania RODO uwzględniając: </w:t>
      </w:r>
    </w:p>
    <w:p w14:paraId="0F4D8B38" w14:textId="77777777" w:rsidR="009B676C" w:rsidRDefault="0002245D">
      <w:pPr>
        <w:pStyle w:val="Tekstprzypisudolnego"/>
        <w:numPr>
          <w:ilvl w:val="0"/>
          <w:numId w:val="1"/>
        </w:numPr>
        <w:ind w:left="567" w:hanging="283"/>
        <w:jc w:val="both"/>
        <w:rPr>
          <w:rFonts w:ascii="Lato" w:hAnsi="Lato" w:cs="Arial"/>
          <w:sz w:val="18"/>
          <w:szCs w:val="18"/>
        </w:rPr>
      </w:pPr>
      <w:r>
        <w:rPr>
          <w:rFonts w:ascii="Lato" w:hAnsi="Lato" w:cs="Arial"/>
          <w:sz w:val="18"/>
          <w:szCs w:val="18"/>
        </w:rPr>
        <w:t>środki przyczyniające się do proporcjonalności i niezbędności przetwarzania, z uwzględnieniem następujących aspektów:</w:t>
      </w:r>
    </w:p>
    <w:p w14:paraId="2CE2A3EF" w14:textId="77777777" w:rsidR="009B676C" w:rsidRDefault="0002245D">
      <w:pPr>
        <w:pStyle w:val="Tekstprzypisudolnego"/>
        <w:numPr>
          <w:ilvl w:val="0"/>
          <w:numId w:val="2"/>
        </w:numPr>
        <w:ind w:left="851" w:hanging="284"/>
        <w:jc w:val="both"/>
        <w:rPr>
          <w:rFonts w:ascii="Lato" w:hAnsi="Lato" w:cs="Arial"/>
          <w:sz w:val="18"/>
          <w:szCs w:val="18"/>
        </w:rPr>
      </w:pPr>
      <w:r>
        <w:rPr>
          <w:rFonts w:ascii="Lato" w:hAnsi="Lato" w:cs="Arial"/>
          <w:sz w:val="18"/>
          <w:szCs w:val="18"/>
        </w:rPr>
        <w:t>konkretne, wyraźne i prawnie uzasadnione cele (art. 5 ust. 1 lit. b RODO),</w:t>
      </w:r>
    </w:p>
    <w:p w14:paraId="0DB7D155" w14:textId="77777777" w:rsidR="009B676C" w:rsidRDefault="0002245D">
      <w:pPr>
        <w:pStyle w:val="Tekstprzypisudolnego"/>
        <w:numPr>
          <w:ilvl w:val="0"/>
          <w:numId w:val="2"/>
        </w:numPr>
        <w:ind w:left="851" w:hanging="284"/>
        <w:jc w:val="both"/>
        <w:rPr>
          <w:rFonts w:ascii="Lato" w:hAnsi="Lato" w:cs="Arial"/>
          <w:sz w:val="18"/>
          <w:szCs w:val="18"/>
        </w:rPr>
      </w:pPr>
      <w:r>
        <w:rPr>
          <w:rFonts w:ascii="Lato" w:hAnsi="Lato" w:cs="Arial"/>
          <w:sz w:val="18"/>
          <w:szCs w:val="18"/>
        </w:rPr>
        <w:t>zgodność przetwarzania z prawem (art. 6 RODO),</w:t>
      </w:r>
    </w:p>
    <w:p w14:paraId="5FE6649F" w14:textId="77777777" w:rsidR="009B676C" w:rsidRDefault="0002245D">
      <w:pPr>
        <w:pStyle w:val="Tekstprzypisudolnego"/>
        <w:numPr>
          <w:ilvl w:val="0"/>
          <w:numId w:val="2"/>
        </w:numPr>
        <w:ind w:left="851" w:hanging="284"/>
        <w:jc w:val="both"/>
        <w:rPr>
          <w:rFonts w:ascii="Lato" w:hAnsi="Lato" w:cs="Arial"/>
          <w:sz w:val="18"/>
          <w:szCs w:val="18"/>
        </w:rPr>
      </w:pPr>
      <w:r>
        <w:rPr>
          <w:rFonts w:ascii="Lato" w:hAnsi="Lato" w:cs="Arial"/>
          <w:sz w:val="18"/>
          <w:szCs w:val="18"/>
        </w:rPr>
        <w:t xml:space="preserve">dane adekwatne, stosowne oraz ograniczone do tego, co niezbędne do celów, w których są przetwarzane </w:t>
      </w:r>
      <w:r>
        <w:rPr>
          <w:rFonts w:ascii="Lato" w:hAnsi="Lato" w:cs="Arial"/>
          <w:sz w:val="18"/>
          <w:szCs w:val="18"/>
        </w:rPr>
        <w:br/>
        <w:t>(art. 5 ust. 1 lit. c RODO),</w:t>
      </w:r>
    </w:p>
    <w:p w14:paraId="24AF1130" w14:textId="77777777" w:rsidR="009B676C" w:rsidRDefault="0002245D">
      <w:pPr>
        <w:pStyle w:val="Tekstprzypisudolnego"/>
        <w:numPr>
          <w:ilvl w:val="0"/>
          <w:numId w:val="2"/>
        </w:numPr>
        <w:ind w:left="851" w:hanging="284"/>
        <w:jc w:val="both"/>
        <w:rPr>
          <w:rFonts w:ascii="Lato" w:hAnsi="Lato" w:cs="Arial"/>
          <w:sz w:val="18"/>
          <w:szCs w:val="18"/>
        </w:rPr>
      </w:pPr>
      <w:r>
        <w:rPr>
          <w:rFonts w:ascii="Lato" w:hAnsi="Lato" w:cs="Arial"/>
          <w:sz w:val="18"/>
          <w:szCs w:val="18"/>
        </w:rPr>
        <w:t>ograniczony czas przechowywania (art. 5 ust. 1 lit. e RODO);</w:t>
      </w:r>
    </w:p>
    <w:p w14:paraId="6B3327B7" w14:textId="77777777" w:rsidR="009B676C" w:rsidRDefault="0002245D">
      <w:pPr>
        <w:pStyle w:val="Tekstprzypisudolnego"/>
        <w:numPr>
          <w:ilvl w:val="0"/>
          <w:numId w:val="1"/>
        </w:numPr>
        <w:ind w:left="567" w:hanging="283"/>
        <w:jc w:val="both"/>
        <w:rPr>
          <w:rFonts w:ascii="Lato" w:hAnsi="Lato" w:cs="Arial"/>
          <w:sz w:val="18"/>
          <w:szCs w:val="18"/>
        </w:rPr>
      </w:pPr>
      <w:r>
        <w:rPr>
          <w:rFonts w:ascii="Lato" w:hAnsi="Lato" w:cs="Arial"/>
          <w:sz w:val="18"/>
          <w:szCs w:val="18"/>
        </w:rPr>
        <w:t>środki przyczyniające się do zachowania praw osób, których dane dotyczą:</w:t>
      </w:r>
    </w:p>
    <w:p w14:paraId="24878A0C" w14:textId="77777777" w:rsidR="009B676C" w:rsidRDefault="0002245D">
      <w:pPr>
        <w:pStyle w:val="Tekstprzypisudolnego"/>
        <w:numPr>
          <w:ilvl w:val="0"/>
          <w:numId w:val="3"/>
        </w:numPr>
        <w:ind w:left="851" w:hanging="284"/>
        <w:jc w:val="both"/>
        <w:rPr>
          <w:rFonts w:ascii="Lato" w:hAnsi="Lato" w:cs="Arial"/>
          <w:sz w:val="18"/>
          <w:szCs w:val="18"/>
        </w:rPr>
      </w:pPr>
      <w:r>
        <w:rPr>
          <w:rFonts w:ascii="Lato" w:hAnsi="Lato" w:cs="Arial"/>
          <w:sz w:val="18"/>
          <w:szCs w:val="18"/>
        </w:rPr>
        <w:t>poinformowanie osoby, której dane dotyczą (art. 12, 13, 14 RODO),</w:t>
      </w:r>
    </w:p>
    <w:p w14:paraId="7EC7BDDB" w14:textId="77777777" w:rsidR="009B676C" w:rsidRDefault="0002245D">
      <w:pPr>
        <w:pStyle w:val="Tekstprzypisudolnego"/>
        <w:numPr>
          <w:ilvl w:val="0"/>
          <w:numId w:val="3"/>
        </w:numPr>
        <w:ind w:left="851" w:hanging="284"/>
        <w:jc w:val="both"/>
        <w:rPr>
          <w:rFonts w:ascii="Lato" w:hAnsi="Lato" w:cs="Arial"/>
          <w:sz w:val="18"/>
          <w:szCs w:val="18"/>
        </w:rPr>
      </w:pPr>
      <w:r>
        <w:rPr>
          <w:rFonts w:ascii="Lato" w:hAnsi="Lato" w:cs="Arial"/>
          <w:sz w:val="18"/>
          <w:szCs w:val="18"/>
        </w:rPr>
        <w:t>prawo dostępu, sprostowania, usunięcia danych, prawo do sprzeciwu, ograniczenia przetwarzania oraz przenoszenia danych osobowych (art. 15, 16, 17, 18, 19, 20, 21 RODO),</w:t>
      </w:r>
    </w:p>
    <w:p w14:paraId="4FCB700C" w14:textId="77777777" w:rsidR="009B676C" w:rsidRDefault="0002245D">
      <w:pPr>
        <w:pStyle w:val="Tekstprzypisudolnego"/>
        <w:numPr>
          <w:ilvl w:val="0"/>
          <w:numId w:val="3"/>
        </w:numPr>
        <w:ind w:left="851" w:hanging="284"/>
        <w:jc w:val="both"/>
        <w:rPr>
          <w:rFonts w:ascii="Lato" w:hAnsi="Lato" w:cs="Arial"/>
          <w:sz w:val="18"/>
          <w:szCs w:val="18"/>
        </w:rPr>
      </w:pPr>
      <w:r>
        <w:rPr>
          <w:rFonts w:ascii="Lato" w:hAnsi="Lato" w:cs="Arial"/>
          <w:sz w:val="18"/>
          <w:szCs w:val="18"/>
        </w:rPr>
        <w:t>relacje z podmiotem przetwarzającym dane (art. 28 RODO),</w:t>
      </w:r>
    </w:p>
    <w:p w14:paraId="4A964F01" w14:textId="77777777" w:rsidR="009B676C" w:rsidRDefault="0002245D">
      <w:pPr>
        <w:pStyle w:val="Tekstprzypisudolnego"/>
        <w:numPr>
          <w:ilvl w:val="0"/>
          <w:numId w:val="3"/>
        </w:numPr>
        <w:ind w:left="851" w:hanging="284"/>
        <w:jc w:val="both"/>
        <w:rPr>
          <w:rFonts w:ascii="Lato" w:hAnsi="Lato" w:cs="Arial"/>
          <w:sz w:val="18"/>
          <w:szCs w:val="18"/>
        </w:rPr>
      </w:pPr>
      <w:r>
        <w:rPr>
          <w:rFonts w:ascii="Lato" w:hAnsi="Lato" w:cs="Arial"/>
          <w:sz w:val="18"/>
          <w:szCs w:val="18"/>
        </w:rPr>
        <w:t>zabezpieczenia przy międzynarodowym przekazywaniu danych (rozdział V RODO),</w:t>
      </w:r>
    </w:p>
    <w:p w14:paraId="0361C09E" w14:textId="77777777" w:rsidR="009B676C" w:rsidRDefault="0002245D">
      <w:pPr>
        <w:pStyle w:val="Tekstprzypisudolnego"/>
        <w:numPr>
          <w:ilvl w:val="0"/>
          <w:numId w:val="3"/>
        </w:numPr>
        <w:ind w:left="851" w:hanging="284"/>
        <w:jc w:val="both"/>
        <w:rPr>
          <w:rFonts w:ascii="Lato" w:hAnsi="Lato" w:cs="Arial"/>
          <w:sz w:val="18"/>
          <w:szCs w:val="18"/>
        </w:rPr>
      </w:pPr>
      <w:r>
        <w:rPr>
          <w:rFonts w:ascii="Lato" w:hAnsi="Lato" w:cs="Arial"/>
          <w:sz w:val="18"/>
          <w:szCs w:val="18"/>
        </w:rPr>
        <w:t>uprzednie konsultacje (art. 36 RODO).</w:t>
      </w:r>
    </w:p>
  </w:footnote>
  <w:footnote w:id="16">
    <w:p w14:paraId="58272C69" w14:textId="77777777" w:rsidR="009B676C" w:rsidRDefault="0002245D">
      <w:pPr>
        <w:pStyle w:val="Tekstprzypisudolnego"/>
        <w:tabs>
          <w:tab w:val="left" w:pos="284"/>
        </w:tabs>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 xml:space="preserve">Kryteria konieczności przeprowadzenia oceny skutków dla ochrony danych, o których mowa w art. 35 ust. 3 RODO. </w:t>
      </w:r>
    </w:p>
  </w:footnote>
  <w:footnote w:id="17">
    <w:p w14:paraId="71DFAF21" w14:textId="77777777" w:rsidR="009B676C" w:rsidRDefault="0002245D">
      <w:pPr>
        <w:pStyle w:val="Tekstprzypisudolnego"/>
        <w:ind w:left="284" w:hanging="284"/>
        <w:jc w:val="both"/>
        <w:rPr>
          <w:rFonts w:ascii="Lato" w:hAnsi="Lato"/>
          <w:sz w:val="18"/>
          <w:szCs w:val="18"/>
        </w:rPr>
      </w:pPr>
      <w:r>
        <w:rPr>
          <w:rStyle w:val="Odwoanieprzypisudolnego"/>
          <w:rFonts w:ascii="Lato" w:hAnsi="Lato"/>
          <w:sz w:val="18"/>
          <w:szCs w:val="18"/>
        </w:rPr>
        <w:footnoteRef/>
      </w:r>
      <w:r>
        <w:rPr>
          <w:rFonts w:ascii="Lato" w:hAnsi="Lato"/>
          <w:sz w:val="18"/>
          <w:szCs w:val="18"/>
        </w:rPr>
        <w:t xml:space="preserve"> </w:t>
      </w:r>
      <w:r>
        <w:rPr>
          <w:rFonts w:ascii="Lato" w:hAnsi="Lato"/>
          <w:sz w:val="18"/>
          <w:szCs w:val="18"/>
        </w:rPr>
        <w:tab/>
        <w:t>Zgodnie z motywem 91 RODO operacje przetwarzania o dużej skali to operacje, które s</w:t>
      </w:r>
      <w:r>
        <w:rPr>
          <w:rStyle w:val="hgkelc"/>
          <w:rFonts w:ascii="Lato" w:hAnsi="Lato"/>
          <w:sz w:val="18"/>
          <w:szCs w:val="18"/>
        </w:rPr>
        <w:t>łużą przetwarzaniu znacznej ilości danych osobowych na szczeblu regionalnym, krajowym lub ponadnarodowym i które mogą wpłynąć na dużą liczbę osób, których dane dotyczą, oraz które mogą powodować wysokie ryzyko.</w:t>
      </w:r>
    </w:p>
  </w:footnote>
  <w:footnote w:id="18">
    <w:p w14:paraId="2D4E6FEA" w14:textId="77777777" w:rsidR="009B676C" w:rsidRDefault="0002245D">
      <w:pPr>
        <w:pStyle w:val="Tekstprzypisudolnego"/>
        <w:ind w:left="284" w:hanging="284"/>
        <w:jc w:val="both"/>
        <w:rPr>
          <w:rFonts w:ascii="Lato" w:hAnsi="Lato" w:cs="Arial"/>
          <w:sz w:val="18"/>
          <w:szCs w:val="18"/>
        </w:rPr>
      </w:pPr>
      <w:r>
        <w:rPr>
          <w:rStyle w:val="Odwoanieprzypisudolnego"/>
          <w:rFonts w:ascii="Lato" w:hAnsi="Lato" w:cs="Arial"/>
          <w:sz w:val="18"/>
          <w:szCs w:val="18"/>
        </w:rPr>
        <w:footnoteRef/>
      </w:r>
      <w:r>
        <w:rPr>
          <w:rFonts w:ascii="Lato" w:hAnsi="Lato" w:cs="Arial"/>
          <w:sz w:val="18"/>
          <w:szCs w:val="18"/>
        </w:rPr>
        <w:t xml:space="preserve"> </w:t>
      </w:r>
      <w:r>
        <w:rPr>
          <w:rFonts w:ascii="Lato" w:hAnsi="Lato" w:cs="Arial"/>
          <w:sz w:val="18"/>
          <w:szCs w:val="18"/>
        </w:rPr>
        <w:tab/>
        <w:t>M.P. z 2019 r. poz. 666 (</w:t>
      </w:r>
      <w:hyperlink r:id="rId1" w:history="1">
        <w:r w:rsidR="009B676C">
          <w:rPr>
            <w:rStyle w:val="Hipercze"/>
            <w:rFonts w:ascii="Lato" w:hAnsi="Lato" w:cs="Arial"/>
            <w:sz w:val="18"/>
            <w:szCs w:val="18"/>
          </w:rPr>
          <w:t>https://isap.sejm.gov.pl/isap.nsf/DocDetails.xsp?id=WMP20190000666</w:t>
        </w:r>
      </w:hyperlink>
      <w:r>
        <w:rPr>
          <w:rFonts w:ascii="Lato" w:hAnsi="Lato" w:cs="Arial"/>
          <w:sz w:val="18"/>
          <w:szCs w:val="18"/>
        </w:rPr>
        <w:t xml:space="preserve">).  </w:t>
      </w:r>
    </w:p>
  </w:footnote>
  <w:footnote w:id="19">
    <w:p w14:paraId="35281F47" w14:textId="77777777" w:rsidR="009B676C" w:rsidRDefault="0002245D">
      <w:pPr>
        <w:pStyle w:val="Tekstprzypisudolnego"/>
        <w:tabs>
          <w:tab w:val="left" w:pos="142"/>
        </w:tabs>
        <w:ind w:left="284" w:hanging="284"/>
        <w:jc w:val="both"/>
        <w:rPr>
          <w:rFonts w:ascii="Lato" w:hAnsi="Lato"/>
          <w:sz w:val="18"/>
          <w:szCs w:val="18"/>
        </w:rPr>
      </w:pPr>
      <w:r>
        <w:rPr>
          <w:rStyle w:val="Odwoanieprzypisudolnego"/>
          <w:rFonts w:ascii="Lato" w:hAnsi="Lato"/>
          <w:sz w:val="18"/>
          <w:szCs w:val="18"/>
        </w:rPr>
        <w:footnoteRef/>
      </w:r>
      <w:r>
        <w:rPr>
          <w:rFonts w:ascii="Lato" w:hAnsi="Lato"/>
          <w:sz w:val="18"/>
          <w:szCs w:val="18"/>
        </w:rPr>
        <w:t xml:space="preserve"> </w:t>
      </w:r>
      <w:r>
        <w:rPr>
          <w:rFonts w:ascii="Lato" w:hAnsi="Lato"/>
          <w:sz w:val="18"/>
          <w:szCs w:val="18"/>
        </w:rPr>
        <w:tab/>
        <w:t>Jeżeli w tabeli IV zostało zdefiniowane ryzyko na poziomie „średnim lub wysokim należy uzupełnić tabelę nr V.</w:t>
      </w:r>
    </w:p>
  </w:footnote>
  <w:footnote w:id="20">
    <w:p w14:paraId="5F44B444" w14:textId="77777777" w:rsidR="009B676C" w:rsidRDefault="0002245D">
      <w:pPr>
        <w:pStyle w:val="Tekstprzypisudolnego"/>
        <w:tabs>
          <w:tab w:val="left" w:pos="142"/>
        </w:tabs>
        <w:ind w:left="284" w:hanging="284"/>
        <w:jc w:val="both"/>
        <w:rPr>
          <w:rFonts w:ascii="Lato" w:hAnsi="Lato"/>
          <w:sz w:val="18"/>
          <w:szCs w:val="18"/>
        </w:rPr>
      </w:pPr>
      <w:r>
        <w:rPr>
          <w:rStyle w:val="Odwoanieprzypisudolnego"/>
          <w:rFonts w:ascii="Lato" w:hAnsi="Lato"/>
          <w:sz w:val="18"/>
          <w:szCs w:val="18"/>
        </w:rPr>
        <w:footnoteRef/>
      </w:r>
      <w:r>
        <w:rPr>
          <w:rFonts w:ascii="Lato" w:hAnsi="Lato"/>
          <w:sz w:val="18"/>
          <w:szCs w:val="18"/>
        </w:rPr>
        <w:t xml:space="preserve"> </w:t>
      </w:r>
      <w:r>
        <w:rPr>
          <w:rFonts w:ascii="Lato" w:hAnsi="Lato"/>
          <w:sz w:val="18"/>
          <w:szCs w:val="18"/>
        </w:rPr>
        <w:tab/>
      </w:r>
      <w:r>
        <w:rPr>
          <w:rFonts w:ascii="Lato" w:hAnsi="Lato" w:cstheme="minorHAnsi"/>
          <w:sz w:val="18"/>
          <w:szCs w:val="18"/>
        </w:rPr>
        <w:t xml:space="preserve">Zgodnie z </w:t>
      </w:r>
      <w:r>
        <w:rPr>
          <w:rFonts w:ascii="Lato" w:eastAsia="Times New Roman" w:hAnsi="Lato" w:cstheme="minorHAnsi"/>
          <w:sz w:val="18"/>
          <w:szCs w:val="18"/>
        </w:rPr>
        <w:t>§ 9</w:t>
      </w:r>
      <w:r>
        <w:rPr>
          <w:rFonts w:ascii="Lato" w:eastAsia="Times New Roman" w:hAnsi="Lato" w:cs="Times New Roman"/>
          <w:sz w:val="18"/>
          <w:szCs w:val="18"/>
        </w:rPr>
        <w:t xml:space="preserve"> zarządzenia Ministra Zdrowia z dnia 24 listopada 2023 r. w sprawie prowadzenia prac legislacyjnych w Ministerstwie Zdrowia (Dz. Urz. Min. Zdrow. z 2023 r. poz. 107) komórka organizacyjna przygotowując ocenę skutków dla ochrony danych, w przypadku wątpliwości może konsultować ją z Inspektorem Ochrony Danych w Ministerstwie.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7EE2"/>
    <w:multiLevelType w:val="multilevel"/>
    <w:tmpl w:val="0CB47EE2"/>
    <w:lvl w:ilvl="0">
      <w:start w:val="1"/>
      <w:numFmt w:val="decimal"/>
      <w:lvlText w:val="%1)"/>
      <w:lvlJc w:val="left"/>
      <w:pPr>
        <w:ind w:left="720" w:hanging="360"/>
      </w:pPr>
      <w:rPr>
        <w:rFon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3326B"/>
    <w:multiLevelType w:val="hybridMultilevel"/>
    <w:tmpl w:val="FD484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873AA"/>
    <w:multiLevelType w:val="hybridMultilevel"/>
    <w:tmpl w:val="317A8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58064A"/>
    <w:multiLevelType w:val="multilevel"/>
    <w:tmpl w:val="4C58064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C84130"/>
    <w:multiLevelType w:val="multilevel"/>
    <w:tmpl w:val="5BC84130"/>
    <w:lvl w:ilvl="0">
      <w:start w:val="1"/>
      <w:numFmt w:val="lowerLetter"/>
      <w:lvlText w:val="%1)"/>
      <w:lvlJc w:val="left"/>
      <w:pPr>
        <w:ind w:left="428" w:hanging="360"/>
      </w:pPr>
      <w:rPr>
        <w:rFonts w:hint="default"/>
        <w:b w:val="0"/>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5" w15:restartNumberingAfterBreak="0">
    <w:nsid w:val="5C725679"/>
    <w:multiLevelType w:val="multilevel"/>
    <w:tmpl w:val="5C72567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5816280"/>
    <w:multiLevelType w:val="multilevel"/>
    <w:tmpl w:val="6581628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7B4558"/>
    <w:multiLevelType w:val="multilevel"/>
    <w:tmpl w:val="757B45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12798566">
    <w:abstractNumId w:val="0"/>
  </w:num>
  <w:num w:numId="2" w16cid:durableId="1066878179">
    <w:abstractNumId w:val="5"/>
  </w:num>
  <w:num w:numId="3" w16cid:durableId="1999377809">
    <w:abstractNumId w:val="7"/>
  </w:num>
  <w:num w:numId="4" w16cid:durableId="431127596">
    <w:abstractNumId w:val="6"/>
  </w:num>
  <w:num w:numId="5" w16cid:durableId="816100">
    <w:abstractNumId w:val="4"/>
  </w:num>
  <w:num w:numId="6" w16cid:durableId="1459881511">
    <w:abstractNumId w:val="3"/>
  </w:num>
  <w:num w:numId="7" w16cid:durableId="171797788">
    <w:abstractNumId w:val="1"/>
  </w:num>
  <w:num w:numId="8" w16cid:durableId="143956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45"/>
    <w:rsid w:val="00000B98"/>
    <w:rsid w:val="0000396A"/>
    <w:rsid w:val="00005269"/>
    <w:rsid w:val="000112DF"/>
    <w:rsid w:val="0001237C"/>
    <w:rsid w:val="0001277B"/>
    <w:rsid w:val="00012A34"/>
    <w:rsid w:val="000176A2"/>
    <w:rsid w:val="00017BAF"/>
    <w:rsid w:val="0002245D"/>
    <w:rsid w:val="00022AAF"/>
    <w:rsid w:val="00030F8C"/>
    <w:rsid w:val="00032D2F"/>
    <w:rsid w:val="00034106"/>
    <w:rsid w:val="00034D1F"/>
    <w:rsid w:val="00035C30"/>
    <w:rsid w:val="00042DEB"/>
    <w:rsid w:val="0004371B"/>
    <w:rsid w:val="00047326"/>
    <w:rsid w:val="0005168F"/>
    <w:rsid w:val="0006144C"/>
    <w:rsid w:val="0006557D"/>
    <w:rsid w:val="00065783"/>
    <w:rsid w:val="00066757"/>
    <w:rsid w:val="000959FF"/>
    <w:rsid w:val="00095A70"/>
    <w:rsid w:val="00097004"/>
    <w:rsid w:val="000975DB"/>
    <w:rsid w:val="000B6F3B"/>
    <w:rsid w:val="000C1A3E"/>
    <w:rsid w:val="000C31E8"/>
    <w:rsid w:val="000C60FE"/>
    <w:rsid w:val="000C6E3F"/>
    <w:rsid w:val="000D6A17"/>
    <w:rsid w:val="000D6F8F"/>
    <w:rsid w:val="000E5A82"/>
    <w:rsid w:val="000E7860"/>
    <w:rsid w:val="000F0871"/>
    <w:rsid w:val="000F3FF7"/>
    <w:rsid w:val="000F4DA5"/>
    <w:rsid w:val="00101CD9"/>
    <w:rsid w:val="00107727"/>
    <w:rsid w:val="00110DF0"/>
    <w:rsid w:val="001217BE"/>
    <w:rsid w:val="00123C6D"/>
    <w:rsid w:val="001363EF"/>
    <w:rsid w:val="00147909"/>
    <w:rsid w:val="00156144"/>
    <w:rsid w:val="00160C1D"/>
    <w:rsid w:val="0016508C"/>
    <w:rsid w:val="001763C3"/>
    <w:rsid w:val="0018139E"/>
    <w:rsid w:val="001814DD"/>
    <w:rsid w:val="00184633"/>
    <w:rsid w:val="001951BF"/>
    <w:rsid w:val="001962A7"/>
    <w:rsid w:val="001A4995"/>
    <w:rsid w:val="001B3736"/>
    <w:rsid w:val="001B3DEE"/>
    <w:rsid w:val="001B3E7F"/>
    <w:rsid w:val="001B5410"/>
    <w:rsid w:val="001B6597"/>
    <w:rsid w:val="001B7A98"/>
    <w:rsid w:val="001E4A99"/>
    <w:rsid w:val="001E542A"/>
    <w:rsid w:val="001F5A81"/>
    <w:rsid w:val="002046B7"/>
    <w:rsid w:val="00204F3B"/>
    <w:rsid w:val="00215BA4"/>
    <w:rsid w:val="00245600"/>
    <w:rsid w:val="00250931"/>
    <w:rsid w:val="00251E80"/>
    <w:rsid w:val="00260CCD"/>
    <w:rsid w:val="00264E33"/>
    <w:rsid w:val="00267EC1"/>
    <w:rsid w:val="00271598"/>
    <w:rsid w:val="00271A1D"/>
    <w:rsid w:val="002863EC"/>
    <w:rsid w:val="00291877"/>
    <w:rsid w:val="002942A2"/>
    <w:rsid w:val="0029655F"/>
    <w:rsid w:val="002A470C"/>
    <w:rsid w:val="002A5229"/>
    <w:rsid w:val="002A56D2"/>
    <w:rsid w:val="002B0184"/>
    <w:rsid w:val="002B21AF"/>
    <w:rsid w:val="002B557C"/>
    <w:rsid w:val="002B5AA0"/>
    <w:rsid w:val="002C25C4"/>
    <w:rsid w:val="002E3D0A"/>
    <w:rsid w:val="002F391E"/>
    <w:rsid w:val="002F6A4E"/>
    <w:rsid w:val="002F70D1"/>
    <w:rsid w:val="0030644D"/>
    <w:rsid w:val="00307B0D"/>
    <w:rsid w:val="00322B8A"/>
    <w:rsid w:val="00324355"/>
    <w:rsid w:val="00334B81"/>
    <w:rsid w:val="00336E4F"/>
    <w:rsid w:val="00340BB9"/>
    <w:rsid w:val="0034274F"/>
    <w:rsid w:val="003434A5"/>
    <w:rsid w:val="00350CB2"/>
    <w:rsid w:val="00352679"/>
    <w:rsid w:val="00352E94"/>
    <w:rsid w:val="00353798"/>
    <w:rsid w:val="003637F9"/>
    <w:rsid w:val="00374665"/>
    <w:rsid w:val="0037542F"/>
    <w:rsid w:val="00387523"/>
    <w:rsid w:val="003902B5"/>
    <w:rsid w:val="0039281F"/>
    <w:rsid w:val="0039316F"/>
    <w:rsid w:val="00397F9F"/>
    <w:rsid w:val="003A0192"/>
    <w:rsid w:val="003B1546"/>
    <w:rsid w:val="003C285A"/>
    <w:rsid w:val="003E187C"/>
    <w:rsid w:val="003E5D4A"/>
    <w:rsid w:val="003F03D8"/>
    <w:rsid w:val="003F4C75"/>
    <w:rsid w:val="003F592A"/>
    <w:rsid w:val="0040285D"/>
    <w:rsid w:val="004050C6"/>
    <w:rsid w:val="00405B15"/>
    <w:rsid w:val="0043045A"/>
    <w:rsid w:val="00434197"/>
    <w:rsid w:val="00436273"/>
    <w:rsid w:val="00441427"/>
    <w:rsid w:val="00441F5B"/>
    <w:rsid w:val="00455A1B"/>
    <w:rsid w:val="00456F53"/>
    <w:rsid w:val="00465E72"/>
    <w:rsid w:val="00466011"/>
    <w:rsid w:val="0048110A"/>
    <w:rsid w:val="004812E8"/>
    <w:rsid w:val="0048248F"/>
    <w:rsid w:val="0048354A"/>
    <w:rsid w:val="0049238C"/>
    <w:rsid w:val="004A21D6"/>
    <w:rsid w:val="004B0A6E"/>
    <w:rsid w:val="004B478E"/>
    <w:rsid w:val="004B7418"/>
    <w:rsid w:val="004C1D95"/>
    <w:rsid w:val="004C2D29"/>
    <w:rsid w:val="004C7178"/>
    <w:rsid w:val="004D162D"/>
    <w:rsid w:val="004D1F08"/>
    <w:rsid w:val="004E19CB"/>
    <w:rsid w:val="004E6FA5"/>
    <w:rsid w:val="00501B2B"/>
    <w:rsid w:val="00503EDB"/>
    <w:rsid w:val="00506306"/>
    <w:rsid w:val="00511C53"/>
    <w:rsid w:val="00512AFC"/>
    <w:rsid w:val="0051552B"/>
    <w:rsid w:val="00521674"/>
    <w:rsid w:val="00525F09"/>
    <w:rsid w:val="00526AFD"/>
    <w:rsid w:val="005312FB"/>
    <w:rsid w:val="0053350F"/>
    <w:rsid w:val="00546CB9"/>
    <w:rsid w:val="00552326"/>
    <w:rsid w:val="005550B2"/>
    <w:rsid w:val="00562C0D"/>
    <w:rsid w:val="00574653"/>
    <w:rsid w:val="005801EB"/>
    <w:rsid w:val="005814B5"/>
    <w:rsid w:val="00583AAF"/>
    <w:rsid w:val="00590F91"/>
    <w:rsid w:val="0059181D"/>
    <w:rsid w:val="00591B35"/>
    <w:rsid w:val="005A0C65"/>
    <w:rsid w:val="005B1AD0"/>
    <w:rsid w:val="005B722F"/>
    <w:rsid w:val="005C088C"/>
    <w:rsid w:val="005C66E0"/>
    <w:rsid w:val="005D6575"/>
    <w:rsid w:val="005F16EF"/>
    <w:rsid w:val="005F7BAD"/>
    <w:rsid w:val="0060139B"/>
    <w:rsid w:val="00605B36"/>
    <w:rsid w:val="00617CF7"/>
    <w:rsid w:val="006226BC"/>
    <w:rsid w:val="00630F2B"/>
    <w:rsid w:val="0063578B"/>
    <w:rsid w:val="00650319"/>
    <w:rsid w:val="00650881"/>
    <w:rsid w:val="00653D2D"/>
    <w:rsid w:val="0065731D"/>
    <w:rsid w:val="00663F2F"/>
    <w:rsid w:val="00683556"/>
    <w:rsid w:val="006843D4"/>
    <w:rsid w:val="006857A6"/>
    <w:rsid w:val="006877AF"/>
    <w:rsid w:val="0069510F"/>
    <w:rsid w:val="006A1231"/>
    <w:rsid w:val="006A79ED"/>
    <w:rsid w:val="006B061A"/>
    <w:rsid w:val="006B5681"/>
    <w:rsid w:val="006E1E27"/>
    <w:rsid w:val="006E4642"/>
    <w:rsid w:val="00724CB6"/>
    <w:rsid w:val="007361F8"/>
    <w:rsid w:val="00737174"/>
    <w:rsid w:val="0074434F"/>
    <w:rsid w:val="00751094"/>
    <w:rsid w:val="00757C46"/>
    <w:rsid w:val="007609CD"/>
    <w:rsid w:val="00761DC5"/>
    <w:rsid w:val="007674DB"/>
    <w:rsid w:val="00771429"/>
    <w:rsid w:val="00773691"/>
    <w:rsid w:val="00774809"/>
    <w:rsid w:val="00777E8A"/>
    <w:rsid w:val="00791365"/>
    <w:rsid w:val="00795F33"/>
    <w:rsid w:val="00796142"/>
    <w:rsid w:val="00796F14"/>
    <w:rsid w:val="00797918"/>
    <w:rsid w:val="007B1FDB"/>
    <w:rsid w:val="007B2732"/>
    <w:rsid w:val="007B7594"/>
    <w:rsid w:val="007C38EF"/>
    <w:rsid w:val="007D33C8"/>
    <w:rsid w:val="007E352D"/>
    <w:rsid w:val="007E4942"/>
    <w:rsid w:val="00806EF4"/>
    <w:rsid w:val="00815CE4"/>
    <w:rsid w:val="00817957"/>
    <w:rsid w:val="00821712"/>
    <w:rsid w:val="00821A51"/>
    <w:rsid w:val="008221FD"/>
    <w:rsid w:val="0083147C"/>
    <w:rsid w:val="008470FE"/>
    <w:rsid w:val="00850B7D"/>
    <w:rsid w:val="0085111F"/>
    <w:rsid w:val="00851231"/>
    <w:rsid w:val="00853179"/>
    <w:rsid w:val="00856383"/>
    <w:rsid w:val="00857A9B"/>
    <w:rsid w:val="00857B3B"/>
    <w:rsid w:val="0086451C"/>
    <w:rsid w:val="00866EC2"/>
    <w:rsid w:val="008817C3"/>
    <w:rsid w:val="00882A2D"/>
    <w:rsid w:val="008A6D43"/>
    <w:rsid w:val="008A7C97"/>
    <w:rsid w:val="008C495E"/>
    <w:rsid w:val="008C7E87"/>
    <w:rsid w:val="008E03A3"/>
    <w:rsid w:val="008E10F3"/>
    <w:rsid w:val="008E6918"/>
    <w:rsid w:val="008F0BA6"/>
    <w:rsid w:val="008F22BA"/>
    <w:rsid w:val="008F74BD"/>
    <w:rsid w:val="0091077B"/>
    <w:rsid w:val="00922C34"/>
    <w:rsid w:val="00926003"/>
    <w:rsid w:val="0094651B"/>
    <w:rsid w:val="009624B4"/>
    <w:rsid w:val="00963B7A"/>
    <w:rsid w:val="00964FFD"/>
    <w:rsid w:val="0097141C"/>
    <w:rsid w:val="00980993"/>
    <w:rsid w:val="00985AA8"/>
    <w:rsid w:val="00986C75"/>
    <w:rsid w:val="009875CA"/>
    <w:rsid w:val="009925F4"/>
    <w:rsid w:val="009926C6"/>
    <w:rsid w:val="009975F0"/>
    <w:rsid w:val="009B2246"/>
    <w:rsid w:val="009B4AAF"/>
    <w:rsid w:val="009B5038"/>
    <w:rsid w:val="009B676C"/>
    <w:rsid w:val="009C1F78"/>
    <w:rsid w:val="009C601B"/>
    <w:rsid w:val="009D0016"/>
    <w:rsid w:val="009D05B9"/>
    <w:rsid w:val="009D1ED4"/>
    <w:rsid w:val="009D36AA"/>
    <w:rsid w:val="009D4FED"/>
    <w:rsid w:val="009F00FF"/>
    <w:rsid w:val="009F567A"/>
    <w:rsid w:val="009F767F"/>
    <w:rsid w:val="00A013E8"/>
    <w:rsid w:val="00A04F9D"/>
    <w:rsid w:val="00A07646"/>
    <w:rsid w:val="00A107C9"/>
    <w:rsid w:val="00A13478"/>
    <w:rsid w:val="00A14D26"/>
    <w:rsid w:val="00A15E77"/>
    <w:rsid w:val="00A25307"/>
    <w:rsid w:val="00A40670"/>
    <w:rsid w:val="00A492BE"/>
    <w:rsid w:val="00A50319"/>
    <w:rsid w:val="00A63285"/>
    <w:rsid w:val="00A65733"/>
    <w:rsid w:val="00A74BA9"/>
    <w:rsid w:val="00A75016"/>
    <w:rsid w:val="00A80D46"/>
    <w:rsid w:val="00A82C58"/>
    <w:rsid w:val="00A93434"/>
    <w:rsid w:val="00A93461"/>
    <w:rsid w:val="00AA0AC8"/>
    <w:rsid w:val="00AB2E66"/>
    <w:rsid w:val="00AB39C3"/>
    <w:rsid w:val="00AC2DE6"/>
    <w:rsid w:val="00AC67F5"/>
    <w:rsid w:val="00AD1D69"/>
    <w:rsid w:val="00AD4DB8"/>
    <w:rsid w:val="00AE702C"/>
    <w:rsid w:val="00AF1B30"/>
    <w:rsid w:val="00B127BB"/>
    <w:rsid w:val="00B13F9A"/>
    <w:rsid w:val="00B21F45"/>
    <w:rsid w:val="00B3418F"/>
    <w:rsid w:val="00B35F6E"/>
    <w:rsid w:val="00B3683A"/>
    <w:rsid w:val="00B427AE"/>
    <w:rsid w:val="00B51693"/>
    <w:rsid w:val="00B67010"/>
    <w:rsid w:val="00B83DD4"/>
    <w:rsid w:val="00B86D61"/>
    <w:rsid w:val="00B92A39"/>
    <w:rsid w:val="00B963E8"/>
    <w:rsid w:val="00BA0D1D"/>
    <w:rsid w:val="00BA2516"/>
    <w:rsid w:val="00BA6E20"/>
    <w:rsid w:val="00BA70B6"/>
    <w:rsid w:val="00BA7CB2"/>
    <w:rsid w:val="00BB0B24"/>
    <w:rsid w:val="00BC1F5C"/>
    <w:rsid w:val="00BC2648"/>
    <w:rsid w:val="00BC3382"/>
    <w:rsid w:val="00BC3511"/>
    <w:rsid w:val="00BC55BE"/>
    <w:rsid w:val="00BD2DBF"/>
    <w:rsid w:val="00BD72BF"/>
    <w:rsid w:val="00BF069C"/>
    <w:rsid w:val="00C043F5"/>
    <w:rsid w:val="00C24F0C"/>
    <w:rsid w:val="00C25094"/>
    <w:rsid w:val="00C307DC"/>
    <w:rsid w:val="00C34362"/>
    <w:rsid w:val="00C51A1F"/>
    <w:rsid w:val="00C533EB"/>
    <w:rsid w:val="00C6251F"/>
    <w:rsid w:val="00C660CA"/>
    <w:rsid w:val="00C66E01"/>
    <w:rsid w:val="00C67B8E"/>
    <w:rsid w:val="00C769E2"/>
    <w:rsid w:val="00C8036D"/>
    <w:rsid w:val="00C80626"/>
    <w:rsid w:val="00C83070"/>
    <w:rsid w:val="00CB0053"/>
    <w:rsid w:val="00CB40C5"/>
    <w:rsid w:val="00CC7FBC"/>
    <w:rsid w:val="00CD7A46"/>
    <w:rsid w:val="00CE0BC4"/>
    <w:rsid w:val="00CE7810"/>
    <w:rsid w:val="00CF0E37"/>
    <w:rsid w:val="00CF39D4"/>
    <w:rsid w:val="00CF49A9"/>
    <w:rsid w:val="00D00A0C"/>
    <w:rsid w:val="00D00B28"/>
    <w:rsid w:val="00D01F8F"/>
    <w:rsid w:val="00D034AB"/>
    <w:rsid w:val="00D03B57"/>
    <w:rsid w:val="00D06EDC"/>
    <w:rsid w:val="00D120A9"/>
    <w:rsid w:val="00D14649"/>
    <w:rsid w:val="00D162C0"/>
    <w:rsid w:val="00D221B3"/>
    <w:rsid w:val="00D2556C"/>
    <w:rsid w:val="00D26695"/>
    <w:rsid w:val="00D27F1F"/>
    <w:rsid w:val="00D308D8"/>
    <w:rsid w:val="00D30E87"/>
    <w:rsid w:val="00D32392"/>
    <w:rsid w:val="00D34EE0"/>
    <w:rsid w:val="00D375BD"/>
    <w:rsid w:val="00D43490"/>
    <w:rsid w:val="00D44009"/>
    <w:rsid w:val="00D457A5"/>
    <w:rsid w:val="00D47378"/>
    <w:rsid w:val="00D51602"/>
    <w:rsid w:val="00D60499"/>
    <w:rsid w:val="00D61A01"/>
    <w:rsid w:val="00D709C3"/>
    <w:rsid w:val="00D7227C"/>
    <w:rsid w:val="00D736D3"/>
    <w:rsid w:val="00D74089"/>
    <w:rsid w:val="00D80188"/>
    <w:rsid w:val="00D824DA"/>
    <w:rsid w:val="00DA2798"/>
    <w:rsid w:val="00DA3489"/>
    <w:rsid w:val="00DB3111"/>
    <w:rsid w:val="00DB3B87"/>
    <w:rsid w:val="00DB5741"/>
    <w:rsid w:val="00DB780B"/>
    <w:rsid w:val="00DC3D22"/>
    <w:rsid w:val="00DC5684"/>
    <w:rsid w:val="00DD4924"/>
    <w:rsid w:val="00DF08A1"/>
    <w:rsid w:val="00DF2822"/>
    <w:rsid w:val="00DF5E55"/>
    <w:rsid w:val="00E01495"/>
    <w:rsid w:val="00E03097"/>
    <w:rsid w:val="00E03ADC"/>
    <w:rsid w:val="00E1362C"/>
    <w:rsid w:val="00E329DC"/>
    <w:rsid w:val="00E35D7C"/>
    <w:rsid w:val="00E35F49"/>
    <w:rsid w:val="00E401D7"/>
    <w:rsid w:val="00E45A63"/>
    <w:rsid w:val="00E47933"/>
    <w:rsid w:val="00E555BD"/>
    <w:rsid w:val="00E55DD0"/>
    <w:rsid w:val="00E67305"/>
    <w:rsid w:val="00E71854"/>
    <w:rsid w:val="00E80646"/>
    <w:rsid w:val="00E83964"/>
    <w:rsid w:val="00E912B9"/>
    <w:rsid w:val="00EA2E28"/>
    <w:rsid w:val="00EA4FE7"/>
    <w:rsid w:val="00EA6547"/>
    <w:rsid w:val="00EB1161"/>
    <w:rsid w:val="00EB2339"/>
    <w:rsid w:val="00EB434B"/>
    <w:rsid w:val="00EB565A"/>
    <w:rsid w:val="00EC41E7"/>
    <w:rsid w:val="00EC6871"/>
    <w:rsid w:val="00EC78B3"/>
    <w:rsid w:val="00ED4925"/>
    <w:rsid w:val="00ED53C9"/>
    <w:rsid w:val="00EE23FD"/>
    <w:rsid w:val="00EF0FD5"/>
    <w:rsid w:val="00EF5009"/>
    <w:rsid w:val="00EF6F98"/>
    <w:rsid w:val="00F00DE2"/>
    <w:rsid w:val="00F12967"/>
    <w:rsid w:val="00F142A6"/>
    <w:rsid w:val="00F14E07"/>
    <w:rsid w:val="00F152C1"/>
    <w:rsid w:val="00F2092C"/>
    <w:rsid w:val="00F27089"/>
    <w:rsid w:val="00F31C50"/>
    <w:rsid w:val="00F57385"/>
    <w:rsid w:val="00F77DFB"/>
    <w:rsid w:val="00F84D4F"/>
    <w:rsid w:val="00F86C76"/>
    <w:rsid w:val="00F9188E"/>
    <w:rsid w:val="00F93684"/>
    <w:rsid w:val="00FA2A9A"/>
    <w:rsid w:val="00FB2A94"/>
    <w:rsid w:val="00FB55C6"/>
    <w:rsid w:val="00FC2688"/>
    <w:rsid w:val="00FD17A1"/>
    <w:rsid w:val="00FD20F0"/>
    <w:rsid w:val="00FF5EBD"/>
    <w:rsid w:val="00FF6159"/>
    <w:rsid w:val="00FF6798"/>
    <w:rsid w:val="01683A05"/>
    <w:rsid w:val="01DAEEF5"/>
    <w:rsid w:val="01FB5AA7"/>
    <w:rsid w:val="03467E25"/>
    <w:rsid w:val="0361C3D3"/>
    <w:rsid w:val="04938306"/>
    <w:rsid w:val="06C9B950"/>
    <w:rsid w:val="07649D7C"/>
    <w:rsid w:val="08A9A39F"/>
    <w:rsid w:val="095127FD"/>
    <w:rsid w:val="0978E5D7"/>
    <w:rsid w:val="0A576E06"/>
    <w:rsid w:val="0D17A83E"/>
    <w:rsid w:val="0D946E80"/>
    <w:rsid w:val="0F19B536"/>
    <w:rsid w:val="0FDD3949"/>
    <w:rsid w:val="10CE0A1A"/>
    <w:rsid w:val="11EFB59C"/>
    <w:rsid w:val="15D38287"/>
    <w:rsid w:val="16482B92"/>
    <w:rsid w:val="17A40898"/>
    <w:rsid w:val="1C898461"/>
    <w:rsid w:val="1CEBDB05"/>
    <w:rsid w:val="1F380D01"/>
    <w:rsid w:val="1FAC626C"/>
    <w:rsid w:val="200F82F7"/>
    <w:rsid w:val="2040543C"/>
    <w:rsid w:val="21AA95E8"/>
    <w:rsid w:val="2223AAC7"/>
    <w:rsid w:val="2236A908"/>
    <w:rsid w:val="247A5072"/>
    <w:rsid w:val="24CA4512"/>
    <w:rsid w:val="292D4A56"/>
    <w:rsid w:val="295D46C9"/>
    <w:rsid w:val="2BA1D34B"/>
    <w:rsid w:val="2C28292A"/>
    <w:rsid w:val="2D087909"/>
    <w:rsid w:val="2EBE1D78"/>
    <w:rsid w:val="2F07B6D0"/>
    <w:rsid w:val="2F0EA300"/>
    <w:rsid w:val="2F66D95B"/>
    <w:rsid w:val="3054A7E6"/>
    <w:rsid w:val="32B4850D"/>
    <w:rsid w:val="32C005BD"/>
    <w:rsid w:val="334E5809"/>
    <w:rsid w:val="33BBEE33"/>
    <w:rsid w:val="34FE6EE3"/>
    <w:rsid w:val="3540169A"/>
    <w:rsid w:val="371BB344"/>
    <w:rsid w:val="39281F51"/>
    <w:rsid w:val="39360497"/>
    <w:rsid w:val="4246DC6C"/>
    <w:rsid w:val="429E210B"/>
    <w:rsid w:val="42CFAA6D"/>
    <w:rsid w:val="4401A16B"/>
    <w:rsid w:val="44AA2294"/>
    <w:rsid w:val="471CA073"/>
    <w:rsid w:val="4805C0D5"/>
    <w:rsid w:val="4893D947"/>
    <w:rsid w:val="493459B4"/>
    <w:rsid w:val="4D3570E6"/>
    <w:rsid w:val="4E1B1E94"/>
    <w:rsid w:val="4FAF1CD1"/>
    <w:rsid w:val="508D14C2"/>
    <w:rsid w:val="52BAE380"/>
    <w:rsid w:val="53AC99F2"/>
    <w:rsid w:val="556D0FA2"/>
    <w:rsid w:val="562553A7"/>
    <w:rsid w:val="56AD53D0"/>
    <w:rsid w:val="5879C917"/>
    <w:rsid w:val="5B0DCB1E"/>
    <w:rsid w:val="5B8121F1"/>
    <w:rsid w:val="5BD21EAB"/>
    <w:rsid w:val="5C323077"/>
    <w:rsid w:val="5C90B5A3"/>
    <w:rsid w:val="5CC5D92A"/>
    <w:rsid w:val="5CD99679"/>
    <w:rsid w:val="5D293BCC"/>
    <w:rsid w:val="5E66F455"/>
    <w:rsid w:val="5E81E2B4"/>
    <w:rsid w:val="604D4D6A"/>
    <w:rsid w:val="614DE58E"/>
    <w:rsid w:val="6555F4A6"/>
    <w:rsid w:val="66BC8C92"/>
    <w:rsid w:val="67E8C462"/>
    <w:rsid w:val="68097903"/>
    <w:rsid w:val="6AE896F1"/>
    <w:rsid w:val="6D405BAF"/>
    <w:rsid w:val="6D68F170"/>
    <w:rsid w:val="6E17A81E"/>
    <w:rsid w:val="6E60CB5D"/>
    <w:rsid w:val="6E940BCE"/>
    <w:rsid w:val="6FFF7A01"/>
    <w:rsid w:val="7023A97F"/>
    <w:rsid w:val="70A08F9E"/>
    <w:rsid w:val="72330783"/>
    <w:rsid w:val="7490AFD9"/>
    <w:rsid w:val="74CA08D1"/>
    <w:rsid w:val="754BA89E"/>
    <w:rsid w:val="76B8CFF7"/>
    <w:rsid w:val="779403F9"/>
    <w:rsid w:val="792099F3"/>
    <w:rsid w:val="7B729560"/>
    <w:rsid w:val="7BD5E86A"/>
    <w:rsid w:val="7C87FC6D"/>
    <w:rsid w:val="7D50DD15"/>
    <w:rsid w:val="7DB2C67E"/>
    <w:rsid w:val="7F3F279B"/>
    <w:rsid w:val="7F7305BB"/>
    <w:rsid w:val="7FA0D8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DD4F"/>
  <w15:docId w15:val="{B314C6DC-AA63-4DC1-B275-5AD89038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754BA89E"/>
    <w:pPr>
      <w:spacing w:line="276" w:lineRule="auto"/>
    </w:pPr>
    <w:rPr>
      <w:sz w:val="23"/>
      <w:szCs w:val="23"/>
      <w:lang w:eastAsia="en-US"/>
    </w:rPr>
  </w:style>
  <w:style w:type="paragraph" w:styleId="Nagwek1">
    <w:name w:val="heading 1"/>
    <w:basedOn w:val="Normalny"/>
    <w:next w:val="Normalny"/>
    <w:link w:val="Nagwek1Znak"/>
    <w:uiPriority w:val="9"/>
    <w:qFormat/>
    <w:rsid w:val="754BA89E"/>
    <w:pPr>
      <w:keepNext/>
      <w:pBdr>
        <w:top w:val="single" w:sz="4" w:space="1" w:color="auto"/>
        <w:left w:val="single" w:sz="4" w:space="4" w:color="auto"/>
        <w:bottom w:val="single" w:sz="4" w:space="1" w:color="auto"/>
        <w:right w:val="single" w:sz="4" w:space="4" w:color="auto"/>
      </w:pBdr>
      <w:shd w:val="clear" w:color="auto" w:fill="002060"/>
      <w:spacing w:before="240" w:after="240"/>
      <w:outlineLvl w:val="0"/>
    </w:pPr>
    <w:rPr>
      <w:rFonts w:ascii="Georgia" w:hAnsi="Georgia"/>
      <w:color w:val="FFFFFF" w:themeColor="background1"/>
      <w:sz w:val="36"/>
      <w:szCs w:val="36"/>
      <w:lang w:val="en-US"/>
    </w:rPr>
  </w:style>
  <w:style w:type="paragraph" w:styleId="Nagwek2">
    <w:name w:val="heading 2"/>
    <w:basedOn w:val="Normalny"/>
    <w:next w:val="Normalny"/>
    <w:link w:val="Nagwek2Znak"/>
    <w:uiPriority w:val="9"/>
    <w:unhideWhenUsed/>
    <w:qFormat/>
    <w:rsid w:val="754BA8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754BA89E"/>
    <w:rPr>
      <w:rFonts w:ascii="Tahoma" w:hAnsi="Tahoma" w:cs="Tahoma"/>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sid w:val="754BA89E"/>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rsid w:val="754BA89E"/>
    <w:rPr>
      <w:sz w:val="20"/>
      <w:szCs w:val="20"/>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rsid w:val="754BA89E"/>
    <w:pPr>
      <w:tabs>
        <w:tab w:val="center" w:pos="4513"/>
        <w:tab w:val="right" w:pos="9026"/>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sid w:val="754BA89E"/>
    <w:rPr>
      <w:rFonts w:asciiTheme="minorHAnsi" w:hAnsiTheme="minorHAnsi"/>
      <w:sz w:val="20"/>
      <w:szCs w:val="20"/>
    </w:rPr>
  </w:style>
  <w:style w:type="paragraph" w:styleId="Nagwek">
    <w:name w:val="header"/>
    <w:basedOn w:val="Normalny"/>
    <w:link w:val="NagwekZnak"/>
    <w:uiPriority w:val="99"/>
    <w:unhideWhenUsed/>
    <w:rsid w:val="754BA89E"/>
    <w:pPr>
      <w:tabs>
        <w:tab w:val="center" w:pos="4513"/>
        <w:tab w:val="right" w:pos="9026"/>
      </w:tabs>
    </w:p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39"/>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754BA89E"/>
    <w:rPr>
      <w:rFonts w:ascii="Georgia" w:hAnsi="Georgia"/>
      <w:color w:val="0070C0"/>
      <w:sz w:val="48"/>
      <w:szCs w:val="48"/>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uiPriority w:val="9"/>
    <w:rPr>
      <w:rFonts w:ascii="Georgia" w:hAnsi="Georgia"/>
      <w:color w:val="FFFFFF" w:themeColor="background1"/>
      <w:sz w:val="36"/>
      <w:szCs w:val="24"/>
      <w:shd w:val="clear" w:color="auto" w:fill="002060"/>
      <w:lang w:val="en-US"/>
    </w:rPr>
  </w:style>
  <w:style w:type="character" w:customStyle="1" w:styleId="TytuZnak">
    <w:name w:val="Tytuł Znak"/>
    <w:basedOn w:val="Domylnaczcionkaakapitu"/>
    <w:link w:val="Tytu"/>
    <w:uiPriority w:val="10"/>
    <w:rPr>
      <w:rFonts w:ascii="Georgia" w:hAnsi="Georgia"/>
      <w:color w:val="0070C0"/>
      <w:sz w:val="48"/>
      <w:szCs w:val="24"/>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rPr>
  </w:style>
  <w:style w:type="character" w:customStyle="1" w:styleId="NagwekZnak">
    <w:name w:val="Nagłówek Znak"/>
    <w:basedOn w:val="Domylnaczcionkaakapitu"/>
    <w:link w:val="Nagwek"/>
    <w:uiPriority w:val="99"/>
    <w:rPr>
      <w:sz w:val="23"/>
    </w:rPr>
  </w:style>
  <w:style w:type="character" w:customStyle="1" w:styleId="StopkaZnak">
    <w:name w:val="Stopka Znak"/>
    <w:basedOn w:val="Domylnaczcionkaakapitu"/>
    <w:link w:val="Stopka"/>
    <w:uiPriority w:val="99"/>
    <w:rPr>
      <w:sz w:val="23"/>
    </w:rPr>
  </w:style>
  <w:style w:type="character" w:styleId="Tekstzastpczy">
    <w:name w:val="Placeholder Text"/>
    <w:basedOn w:val="Domylnaczcionkaakapitu"/>
    <w:uiPriority w:val="99"/>
    <w:semiHidden/>
    <w:rPr>
      <w:color w:val="808080"/>
    </w:rPr>
  </w:style>
  <w:style w:type="character" w:customStyle="1" w:styleId="markedcontent">
    <w:name w:val="markedcontent"/>
    <w:basedOn w:val="Domylnaczcionkaakapitu"/>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Bezodstpw">
    <w:name w:val="No Spacing"/>
    <w:uiPriority w:val="1"/>
    <w:qFormat/>
    <w:rPr>
      <w:sz w:val="23"/>
      <w:szCs w:val="22"/>
      <w:lang w:val="en-GB" w:eastAsia="en-US"/>
    </w:rPr>
  </w:style>
  <w:style w:type="character" w:customStyle="1" w:styleId="TekstprzypisudolnegoZnak">
    <w:name w:val="Tekst przypisu dolnego Znak"/>
    <w:basedOn w:val="Domylnaczcionkaakapitu"/>
    <w:link w:val="Tekstprzypisudolnego"/>
    <w:uiPriority w:val="99"/>
    <w:semiHidden/>
    <w:rPr>
      <w:rFonts w:asciiTheme="minorHAnsi" w:hAnsiTheme="minorHAnsi"/>
      <w:sz w:val="20"/>
      <w:szCs w:val="20"/>
      <w:lang w:val="pl-PL"/>
    </w:rPr>
  </w:style>
  <w:style w:type="paragraph" w:styleId="Akapitzlist">
    <w:name w:val="List Paragraph"/>
    <w:basedOn w:val="Normalny"/>
    <w:uiPriority w:val="34"/>
    <w:qFormat/>
    <w:rsid w:val="754BA89E"/>
    <w:pPr>
      <w:spacing w:after="160"/>
      <w:ind w:left="720"/>
      <w:contextualSpacing/>
    </w:pPr>
    <w:rPr>
      <w:rFonts w:asciiTheme="minorHAnsi" w:hAnsiTheme="minorHAnsi"/>
      <w:sz w:val="22"/>
      <w:szCs w:val="22"/>
    </w:rPr>
  </w:style>
  <w:style w:type="paragraph" w:customStyle="1" w:styleId="Poprawka1">
    <w:name w:val="Poprawka1"/>
    <w:hidden/>
    <w:uiPriority w:val="99"/>
    <w:semiHidden/>
    <w:rPr>
      <w:sz w:val="23"/>
      <w:szCs w:val="22"/>
      <w:lang w:val="en-GB" w:eastAsia="en-US"/>
    </w:rPr>
  </w:style>
  <w:style w:type="character" w:customStyle="1" w:styleId="hgkelc">
    <w:name w:val="hgkelc"/>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Poprawka">
    <w:name w:val="Revision"/>
    <w:hidden/>
    <w:uiPriority w:val="99"/>
    <w:unhideWhenUsed/>
    <w:rsid w:val="00AD4DB8"/>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MP20190000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bfc18c49-0394-481a-ba4a-a4ceacd0e392" ContentTypeId="0x01010020270C6529EA0544B2EFE190A98965FD" PreviousValue="false"/>
</file>

<file path=customXml/item4.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2.xml><?xml version="1.0" encoding="utf-8"?>
<ds:datastoreItem xmlns:ds="http://schemas.openxmlformats.org/officeDocument/2006/customXml" ds:itemID="{D91BA5CF-986F-4EB2-ABBD-1C5724213E26}">
  <ds:schemaRefs>
    <ds:schemaRef ds:uri="http://schemas.openxmlformats.org/officeDocument/2006/bibliography"/>
  </ds:schemaRefs>
</ds:datastoreItem>
</file>

<file path=customXml/itemProps3.xml><?xml version="1.0" encoding="utf-8"?>
<ds:datastoreItem xmlns:ds="http://schemas.openxmlformats.org/officeDocument/2006/customXml" ds:itemID="{684F30E8-9503-462E-AF86-573A5A04844E}">
  <ds:schemaRefs>
    <ds:schemaRef ds:uri="Microsoft.SharePoint.Taxonomy.ContentTypeSync"/>
  </ds:schemaRefs>
</ds:datastoreItem>
</file>

<file path=customXml/itemProps4.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6.xml><?xml version="1.0" encoding="utf-8"?>
<ds:datastoreItem xmlns:ds="http://schemas.openxmlformats.org/officeDocument/2006/customXml" ds:itemID="{E8C7711F-5296-474A-9193-3213806CD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1446</Words>
  <Characters>8678</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DPIA suggested process and template</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Idaszak Joanna</cp:lastModifiedBy>
  <cp:revision>2</cp:revision>
  <dcterms:created xsi:type="dcterms:W3CDTF">2025-03-25T13:16:00Z</dcterms:created>
  <dcterms:modified xsi:type="dcterms:W3CDTF">2025-03-25T13:16:00Z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y fmtid="{D5CDD505-2E9C-101B-9397-08002B2CF9AE}" pid="6" name="KSOProductBuildVer">
    <vt:lpwstr>1033-12.2.0.13359</vt:lpwstr>
  </property>
  <property fmtid="{D5CDD505-2E9C-101B-9397-08002B2CF9AE}" pid="7" name="ICV">
    <vt:lpwstr>173A43B8CC8E424687FCB2356D0234F4_12</vt:lpwstr>
  </property>
</Properties>
</file>