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6" w:rsidRPr="0036263C" w:rsidRDefault="0021462D" w:rsidP="00E27A26">
      <w:pPr>
        <w:spacing w:before="240" w:after="0"/>
        <w:jc w:val="both"/>
        <w:rPr>
          <w:rFonts w:cstheme="minorHAnsi"/>
          <w:sz w:val="24"/>
          <w:szCs w:val="24"/>
        </w:rPr>
      </w:pPr>
      <w:r w:rsidRPr="0036263C">
        <w:rPr>
          <w:rFonts w:cstheme="minorHAnsi"/>
          <w:sz w:val="24"/>
          <w:szCs w:val="24"/>
        </w:rPr>
        <w:t xml:space="preserve">Spis załączników do Zarządzenia </w:t>
      </w:r>
      <w:r w:rsidR="00634298" w:rsidRPr="0036263C">
        <w:rPr>
          <w:rFonts w:cstheme="minorHAnsi"/>
          <w:sz w:val="24"/>
          <w:szCs w:val="24"/>
        </w:rPr>
        <w:t xml:space="preserve">Nr </w:t>
      </w:r>
      <w:r w:rsidR="00702EFF" w:rsidRPr="0036263C">
        <w:rPr>
          <w:rFonts w:cstheme="minorHAnsi"/>
          <w:sz w:val="24"/>
          <w:szCs w:val="24"/>
        </w:rPr>
        <w:t>31/</w:t>
      </w:r>
      <w:r w:rsidR="00F6484F" w:rsidRPr="0036263C">
        <w:rPr>
          <w:rFonts w:cstheme="minorHAnsi"/>
          <w:sz w:val="24"/>
          <w:szCs w:val="24"/>
        </w:rPr>
        <w:t>2023</w:t>
      </w:r>
      <w:r w:rsidRPr="0036263C">
        <w:rPr>
          <w:rFonts w:cstheme="minorHAnsi"/>
          <w:sz w:val="24"/>
          <w:szCs w:val="24"/>
        </w:rPr>
        <w:t xml:space="preserve">/DGL Prezesa Narodowego Funduszu Zdrowia </w:t>
      </w:r>
      <w:r w:rsidR="003C6A83" w:rsidRPr="0036263C">
        <w:rPr>
          <w:rFonts w:cstheme="minorHAnsi"/>
          <w:sz w:val="24"/>
          <w:szCs w:val="24"/>
        </w:rPr>
        <w:br/>
      </w:r>
      <w:r w:rsidRPr="0036263C">
        <w:rPr>
          <w:rFonts w:cstheme="minorHAnsi"/>
          <w:sz w:val="24"/>
          <w:szCs w:val="24"/>
        </w:rPr>
        <w:t>w sprawie określenia warunków zawierania i realizacji umów w</w:t>
      </w:r>
      <w:r w:rsidR="003C6A83" w:rsidRPr="0036263C">
        <w:rPr>
          <w:rFonts w:cstheme="minorHAnsi"/>
          <w:sz w:val="24"/>
          <w:szCs w:val="24"/>
        </w:rPr>
        <w:t> </w:t>
      </w:r>
      <w:r w:rsidRPr="0036263C">
        <w:rPr>
          <w:rFonts w:cstheme="minorHAnsi"/>
          <w:sz w:val="24"/>
          <w:szCs w:val="24"/>
        </w:rPr>
        <w:t>rodzaju leczenie szpitalne w zakresie programy lekowe: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1k</w:t>
      </w:r>
      <w:r w:rsidRPr="0036263C">
        <w:rPr>
          <w:rFonts w:eastAsia="Times New Roman" w:cstheme="minorHAnsi"/>
          <w:sz w:val="24"/>
          <w:szCs w:val="24"/>
          <w:lang w:eastAsia="pl-PL"/>
        </w:rPr>
        <w:t> – Katalog świadczeń i zakresów – leczenie szpitalne – programy lekowe.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1l</w:t>
      </w:r>
      <w:r w:rsidRPr="0036263C">
        <w:rPr>
          <w:rFonts w:eastAsia="Times New Roman" w:cstheme="minorHAnsi"/>
          <w:sz w:val="24"/>
          <w:szCs w:val="24"/>
          <w:lang w:eastAsia="pl-PL"/>
        </w:rPr>
        <w:t> – Katalog ryczałtów za diagnostykę w programach lekowych.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1m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– Katalog leków refundowanych stosowanych w programach lekowych.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36263C">
        <w:rPr>
          <w:rFonts w:eastAsia="Times New Roman" w:cstheme="minorHAnsi"/>
          <w:sz w:val="24"/>
          <w:szCs w:val="24"/>
          <w:lang w:eastAsia="pl-PL"/>
        </w:rPr>
        <w:t> – Umowa o udzielanie świadczeń opieki zdrowotnej</w:t>
      </w:r>
      <w:r w:rsidRPr="0036263C">
        <w:rPr>
          <w:rFonts w:cstheme="minorHAnsi"/>
          <w:bCs/>
          <w:sz w:val="24"/>
          <w:szCs w:val="24"/>
        </w:rPr>
        <w:t xml:space="preserve">- </w:t>
      </w:r>
      <w:r w:rsidRPr="0036263C">
        <w:rPr>
          <w:rFonts w:eastAsia="Times New Roman" w:cstheme="minorHAnsi"/>
          <w:sz w:val="24"/>
          <w:szCs w:val="24"/>
          <w:lang w:eastAsia="pl-PL"/>
        </w:rPr>
        <w:t>leczenie szpitalne - programy lekowe.</w:t>
      </w:r>
    </w:p>
    <w:p w:rsidR="00E00D99" w:rsidRPr="0036263C" w:rsidRDefault="00E00D9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2t</w:t>
      </w:r>
      <w:r w:rsidRPr="0036263C">
        <w:rPr>
          <w:rFonts w:eastAsia="Times New Roman" w:cstheme="minorHAnsi"/>
          <w:sz w:val="24"/>
          <w:szCs w:val="24"/>
          <w:lang w:eastAsia="pl-PL"/>
        </w:rPr>
        <w:t> – Katalog refundowanych substancji czynnych  w programach lekowych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36263C">
        <w:rPr>
          <w:rFonts w:eastAsia="Times New Roman" w:cstheme="minorHAnsi"/>
          <w:sz w:val="24"/>
          <w:szCs w:val="24"/>
          <w:lang w:eastAsia="pl-PL"/>
        </w:rPr>
        <w:t> – Wymagania wobec świadczeniodawców udzielających świadczeń z zakresu programów lekowych.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36263C">
        <w:rPr>
          <w:rFonts w:eastAsia="Times New Roman" w:cstheme="minorHAnsi"/>
          <w:sz w:val="24"/>
          <w:szCs w:val="24"/>
          <w:lang w:eastAsia="pl-PL"/>
        </w:rPr>
        <w:t> – Wykaz programów lekowych</w:t>
      </w:r>
      <w:r w:rsidR="00414411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6002C4" w:rsidRPr="0036263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 – Katalog współczynników korygujących</w:t>
      </w:r>
      <w:r w:rsidR="008B19F8" w:rsidRPr="0036263C">
        <w:rPr>
          <w:rFonts w:eastAsia="Times New Roman" w:cstheme="minorHAnsi"/>
          <w:sz w:val="24"/>
          <w:szCs w:val="24"/>
          <w:lang w:eastAsia="pl-PL"/>
        </w:rPr>
        <w:t xml:space="preserve"> stosowanych w programach lekowych</w:t>
      </w:r>
      <w:r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9830E9" w:rsidRPr="0036263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9830E9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09022B" w:rsidRPr="0036263C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8D3E6A" w:rsidRPr="0036263C">
        <w:rPr>
          <w:rFonts w:eastAsia="Times New Roman" w:cstheme="minorHAnsi"/>
          <w:sz w:val="24"/>
          <w:szCs w:val="24"/>
          <w:lang w:eastAsia="pl-PL"/>
        </w:rPr>
        <w:t>wydania leku</w:t>
      </w:r>
      <w:r w:rsidR="009830E9" w:rsidRPr="0036263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B43D5" w:rsidRPr="0036263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7</w:t>
      </w:r>
      <w:r w:rsidR="006B43D5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502A3" w:rsidRPr="0036263C">
        <w:rPr>
          <w:rFonts w:eastAsia="Times New Roman" w:cstheme="minorHAnsi"/>
          <w:sz w:val="24"/>
          <w:szCs w:val="24"/>
          <w:lang w:eastAsia="pl-PL"/>
        </w:rPr>
        <w:t xml:space="preserve">Karta włączenia </w:t>
      </w:r>
      <w:r w:rsidR="008B19F8" w:rsidRPr="0036263C">
        <w:rPr>
          <w:rFonts w:eastAsia="Times New Roman" w:cstheme="minorHAnsi"/>
          <w:sz w:val="24"/>
          <w:szCs w:val="24"/>
          <w:lang w:eastAsia="pl-PL"/>
        </w:rPr>
        <w:t xml:space="preserve">świadczeniobiorcy </w:t>
      </w:r>
      <w:r w:rsidR="005502A3" w:rsidRPr="0036263C">
        <w:rPr>
          <w:rFonts w:eastAsia="Times New Roman" w:cstheme="minorHAnsi"/>
          <w:sz w:val="24"/>
          <w:szCs w:val="24"/>
          <w:lang w:eastAsia="pl-PL"/>
        </w:rPr>
        <w:t>do programu lekowego.</w:t>
      </w:r>
    </w:p>
    <w:p w:rsidR="00F806A1" w:rsidRPr="0036263C" w:rsidRDefault="00F806A1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8 - Wzór pełnomocnictwa.</w:t>
      </w:r>
    </w:p>
    <w:p w:rsidR="0021462D" w:rsidRPr="0036263C" w:rsidRDefault="00F806A1" w:rsidP="00E27A26">
      <w:pPr>
        <w:spacing w:before="24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21462D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biologicznego w chorobach reumatycznych oraz weryfikację jego skuteczności.</w:t>
      </w:r>
    </w:p>
    <w:p w:rsidR="0021462D" w:rsidRPr="0036263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="0021462D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chorób ultrarzadkich oraz weryfikację jego skuteczności.</w:t>
      </w:r>
    </w:p>
    <w:p w:rsidR="0021462D" w:rsidRPr="0036263C" w:rsidRDefault="006002C4" w:rsidP="00E27A26">
      <w:pPr>
        <w:spacing w:before="24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1462D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umiarkowanej i ciężkiej postaci łuszczycy plackowatej oraz weryfikację jego skuteczności</w:t>
      </w:r>
      <w:r w:rsidR="009B4AA9" w:rsidRPr="0036263C">
        <w:rPr>
          <w:rFonts w:cstheme="minorHAnsi"/>
          <w:sz w:val="24"/>
          <w:szCs w:val="24"/>
          <w:lang w:eastAsia="pl-PL"/>
        </w:rPr>
        <w:t>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 xml:space="preserve">Zakres działania zespołu koordynacyjnego odpowiedzialnego za kwalifikację do leczenia </w:t>
      </w:r>
      <w:r w:rsidR="005A7533" w:rsidRPr="0036263C">
        <w:rPr>
          <w:rFonts w:eastAsia="Times New Roman" w:cstheme="minorHAnsi"/>
          <w:sz w:val="24"/>
          <w:szCs w:val="24"/>
          <w:lang w:eastAsia="pl-PL"/>
        </w:rPr>
        <w:t>w chorobach siatkówki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 xml:space="preserve"> oraz weryfikację efektów</w:t>
      </w:r>
      <w:r w:rsidRPr="0036263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36263C">
        <w:rPr>
          <w:rFonts w:eastAsia="Times New Roman" w:cstheme="minorHAnsi"/>
          <w:sz w:val="24"/>
          <w:szCs w:val="24"/>
          <w:lang w:eastAsia="pl-PL"/>
        </w:rPr>
        <w:t> </w:t>
      </w:r>
      <w:r w:rsidR="005502A3" w:rsidRPr="0036263C">
        <w:rPr>
          <w:rFonts w:eastAsia="Times New Roman" w:cstheme="minorHAnsi"/>
          <w:sz w:val="24"/>
          <w:szCs w:val="24"/>
          <w:lang w:eastAsia="pl-PL"/>
        </w:rPr>
        <w:t>–</w:t>
      </w:r>
      <w:r w:rsidR="007C0CFE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aktywnej postaci ziarniniakowatości z zapaleniem naczyń (GPA) lub mikroskopowego zapalenia naczyń (MPA) oraz weryfikację jego skuteczności</w:t>
      </w:r>
      <w:r w:rsidRPr="0036263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4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zaburzeń motorycznych w przebiegu zaawansowanej choroby Parkinsona oraz weryfikację jego skuteczności</w:t>
      </w:r>
      <w:r w:rsidR="009B4AA9" w:rsidRPr="0036263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56971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5</w:t>
      </w:r>
      <w:r w:rsidR="002F0E17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hormonem wzrostu lub insulinopodobnym czynnikiem wzrostu-1 oraz weryfikację jego skuteczności.</w:t>
      </w:r>
    </w:p>
    <w:p w:rsidR="00756971" w:rsidRPr="0036263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="006002C4" w:rsidRPr="0036263C">
        <w:rPr>
          <w:rFonts w:eastAsia="Times New Roman" w:cstheme="minorHAnsi"/>
          <w:sz w:val="24"/>
          <w:szCs w:val="24"/>
          <w:lang w:eastAsia="pl-PL"/>
        </w:rPr>
        <w:t> </w:t>
      </w:r>
      <w:r w:rsidR="00756971" w:rsidRPr="0036263C">
        <w:rPr>
          <w:rFonts w:eastAsia="Times New Roman" w:cstheme="minorHAnsi"/>
          <w:sz w:val="24"/>
          <w:szCs w:val="24"/>
          <w:lang w:eastAsia="pl-PL"/>
        </w:rPr>
        <w:t>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programu zapobiegania krwawieniom u dzieci z hemofilią A i B oraz weryfikację jego efektów</w:t>
      </w:r>
      <w:r w:rsidR="00756971" w:rsidRPr="0036263C">
        <w:rPr>
          <w:rFonts w:eastAsia="Calibri" w:cstheme="minorHAnsi"/>
          <w:sz w:val="24"/>
          <w:szCs w:val="24"/>
          <w:lang w:eastAsia="pl-PL"/>
        </w:rPr>
        <w:t>.</w:t>
      </w:r>
    </w:p>
    <w:p w:rsidR="00671C35" w:rsidRPr="0036263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6263C">
        <w:rPr>
          <w:rFonts w:eastAsia="Calibri" w:cstheme="minorHAnsi"/>
          <w:sz w:val="24"/>
          <w:szCs w:val="24"/>
          <w:lang w:eastAsia="pl-PL"/>
        </w:rPr>
        <w:lastRenderedPageBreak/>
        <w:t>17</w:t>
      </w:r>
      <w:r w:rsidR="007C0CFE" w:rsidRPr="0036263C">
        <w:rPr>
          <w:rFonts w:eastAsia="Calibri" w:cstheme="minorHAnsi"/>
          <w:sz w:val="24"/>
          <w:szCs w:val="24"/>
          <w:lang w:eastAsia="pl-PL"/>
        </w:rPr>
        <w:t xml:space="preserve"> </w:t>
      </w:r>
      <w:r w:rsidR="007C0CFE" w:rsidRPr="0036263C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467D25" w:rsidRPr="0036263C">
        <w:rPr>
          <w:rFonts w:eastAsia="Calibri" w:cstheme="minorHAnsi"/>
          <w:sz w:val="24"/>
          <w:szCs w:val="24"/>
          <w:lang w:eastAsia="pl-PL"/>
        </w:rPr>
        <w:t>Zakres działania zespołu koordynacyjnego odpowiedzialnego za kwalifikację do leczenia atypowego zespołu hemolityczno-mocznicowego (aHUS) oraz weryfikację jego skuteczności.</w:t>
      </w:r>
    </w:p>
    <w:p w:rsidR="00671C35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8</w:t>
      </w:r>
      <w:r w:rsidR="006002C4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1C35" w:rsidRPr="0036263C">
        <w:rPr>
          <w:rFonts w:eastAsia="Times New Roman" w:cstheme="minorHAnsi"/>
          <w:bCs/>
          <w:sz w:val="24"/>
          <w:szCs w:val="24"/>
          <w:lang w:eastAsia="pl-PL"/>
        </w:rPr>
        <w:t>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weryfikację skuteczności</w:t>
      </w:r>
      <w:r w:rsidR="00511FCF" w:rsidRPr="0036263C">
        <w:rPr>
          <w:rFonts w:eastAsia="Times New Roman" w:cstheme="minorHAnsi"/>
          <w:sz w:val="24"/>
          <w:szCs w:val="24"/>
          <w:lang w:eastAsia="pl-PL"/>
        </w:rPr>
        <w:t xml:space="preserve"> leczenia nocnej napadowej hemoglobinurii (PNH)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1518AE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9</w:t>
      </w:r>
      <w:r w:rsidR="001518AE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7536" w:rsidRPr="0036263C">
        <w:rPr>
          <w:rFonts w:eastAsia="Times New Roman" w:cstheme="minorHAnsi"/>
          <w:sz w:val="24"/>
          <w:szCs w:val="24"/>
          <w:lang w:eastAsia="pl-PL"/>
        </w:rPr>
        <w:t>–</w:t>
      </w:r>
      <w:r w:rsidR="001518AE" w:rsidRPr="0036263C">
        <w:rPr>
          <w:rFonts w:eastAsia="Times New Roman" w:cstheme="minorHAnsi"/>
          <w:sz w:val="24"/>
          <w:szCs w:val="24"/>
          <w:lang w:eastAsia="pl-PL"/>
        </w:rPr>
        <w:t xml:space="preserve"> Zakres działania zespołu koordynacyjnego odpowiedzialnego za kwalifikację do leczenia rdzeniowego zaniku mięśni oraz weryfikację jego skuteczności.</w:t>
      </w:r>
    </w:p>
    <w:p w:rsidR="00912AA7" w:rsidRPr="0036263C" w:rsidRDefault="00F806A1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20</w:t>
      </w:r>
      <w:r w:rsidR="00912AA7" w:rsidRPr="0036263C">
        <w:rPr>
          <w:rFonts w:eastAsia="Times New Roman" w:cstheme="minorHAnsi"/>
          <w:sz w:val="24"/>
          <w:szCs w:val="24"/>
          <w:lang w:eastAsia="pl-PL"/>
        </w:rPr>
        <w:t xml:space="preserve"> - Zakres działania zespołu koordynacyjnego odpowiedzialnego za kwalifikację do leczenia chorych na zaawansowanego raka podstawnokomórkowego skóry wismodegibem oraz weryfikację jego skuteczności.</w:t>
      </w:r>
    </w:p>
    <w:p w:rsidR="00ED66F7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ED66F7" w:rsidRPr="0036263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6B21D8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zapalenia błony naczyniowej oka (ZBN) oraz weryfikację jego efektów.</w:t>
      </w:r>
    </w:p>
    <w:p w:rsidR="006F21FD" w:rsidRPr="0036263C" w:rsidRDefault="006F21F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- Zakres działania zespołu koordynacyjnego odpowiedzialnego za kwalifikację do leczenia dinutuksymabem beta pacjentów z nerwiakiem zarodkowym współczulnym oraz weryfikację jego efektów.</w:t>
      </w:r>
    </w:p>
    <w:p w:rsidR="00494C85" w:rsidRPr="0036263C" w:rsidRDefault="00494C85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3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3C5C6A" w:rsidRPr="0036263C">
        <w:rPr>
          <w:rFonts w:eastAsia="Times New Roman" w:cstheme="minorHAnsi"/>
          <w:sz w:val="24"/>
          <w:szCs w:val="24"/>
          <w:lang w:eastAsia="pl-PL"/>
        </w:rPr>
        <w:t>Z</w:t>
      </w:r>
      <w:r w:rsidRPr="0036263C">
        <w:rPr>
          <w:rFonts w:eastAsia="Times New Roman" w:cstheme="minorHAnsi"/>
          <w:sz w:val="24"/>
          <w:szCs w:val="24"/>
          <w:lang w:eastAsia="pl-PL"/>
        </w:rPr>
        <w:t>akres działania zespołu koordynacyjnego odpowiedzialnego za kwalifikację do leczenia hormonem wzrostu w programie lekowym Leczenie ciężkiego niedoboru hormonu wzrostu</w:t>
      </w:r>
      <w:r w:rsidRPr="0036263C">
        <w:rPr>
          <w:rFonts w:eastAsia="Times New Roman" w:cstheme="minorHAnsi"/>
          <w:sz w:val="24"/>
          <w:szCs w:val="24"/>
          <w:lang w:eastAsia="pl-PL"/>
        </w:rPr>
        <w:br/>
        <w:t>u pacjentów dorosłych oraz u młodzieży po zakończeniu terapii promującej wzrastanie.</w:t>
      </w:r>
    </w:p>
    <w:p w:rsidR="00AE317E" w:rsidRPr="0036263C" w:rsidRDefault="00AE317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24 – Zakres działania zespołu koordynacyjnego odpowiedzialnego za kwalifikację do leczenia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 xml:space="preserve"> tisagenlecleucelem w programie lekowym </w:t>
      </w:r>
      <w:r w:rsidR="00FA1D9C" w:rsidRPr="0036263C">
        <w:rPr>
          <w:rFonts w:eastAsia="Times New Roman" w:cstheme="minorHAnsi"/>
          <w:sz w:val="24"/>
          <w:szCs w:val="24"/>
          <w:lang w:eastAsia="pl-PL"/>
        </w:rPr>
        <w:t>L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 xml:space="preserve">eczenie chorych na ostrą białaczkę </w:t>
      </w:r>
      <w:proofErr w:type="spellStart"/>
      <w:r w:rsidR="00DD645A" w:rsidRPr="0036263C">
        <w:rPr>
          <w:rFonts w:eastAsia="Times New Roman" w:cstheme="minorHAnsi"/>
          <w:sz w:val="24"/>
          <w:szCs w:val="24"/>
          <w:lang w:eastAsia="pl-PL"/>
        </w:rPr>
        <w:t>limfoblastyczną</w:t>
      </w:r>
      <w:proofErr w:type="spellEnd"/>
      <w:r w:rsidR="00496828" w:rsidRPr="0036263C">
        <w:rPr>
          <w:rFonts w:eastAsia="Times New Roman" w:cstheme="minorHAnsi"/>
          <w:sz w:val="24"/>
          <w:szCs w:val="24"/>
          <w:lang w:eastAsia="pl-PL"/>
        </w:rPr>
        <w:t xml:space="preserve"> oraz weryfikację jego skuteczności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AE317E" w:rsidRPr="0036263C" w:rsidRDefault="00AE317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25 – Zakres działania zespołu koordynacyjnego odpowiedzialnego za kwalifikację do leczenia 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 xml:space="preserve">w programie lekowym </w:t>
      </w:r>
      <w:r w:rsidR="00FA1D9C" w:rsidRPr="0036263C">
        <w:rPr>
          <w:rFonts w:eastAsia="Times New Roman" w:cstheme="minorHAnsi"/>
          <w:sz w:val="24"/>
          <w:szCs w:val="24"/>
          <w:lang w:eastAsia="pl-PL"/>
        </w:rPr>
        <w:t>L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>eczenie pacjentów z chorobą Wilsona.</w:t>
      </w:r>
    </w:p>
    <w:p w:rsidR="009A72FC" w:rsidRPr="0036263C" w:rsidRDefault="009A72FC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26 - Zakres działania zespołu koordynacyjnego odpowiedzialnego za kwalifikację do leczenia chorych na raka kolczystokomórkowego skóry.</w:t>
      </w:r>
    </w:p>
    <w:p w:rsidR="001E4014" w:rsidRPr="0036263C" w:rsidRDefault="001E401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27 – Zakres działania zespołu koordynacyjnego odpowiedzialnego za kwalifikację do leczenia </w:t>
      </w:r>
      <w:r w:rsidR="00EF1D13" w:rsidRPr="0036263C">
        <w:rPr>
          <w:rFonts w:eastAsia="Times New Roman" w:cstheme="minorHAnsi"/>
          <w:sz w:val="24"/>
          <w:szCs w:val="24"/>
          <w:lang w:eastAsia="pl-PL"/>
        </w:rPr>
        <w:t>chorych na ostrą porfirię wątrobową (AHP)</w:t>
      </w:r>
      <w:r w:rsidR="00495103" w:rsidRPr="0036263C">
        <w:rPr>
          <w:rFonts w:eastAsia="Times New Roman" w:cstheme="minorHAnsi"/>
          <w:sz w:val="24"/>
          <w:szCs w:val="24"/>
          <w:lang w:eastAsia="pl-PL"/>
        </w:rPr>
        <w:t xml:space="preserve"> u dorosłych i młodzieży w wieku od 12 lat</w:t>
      </w:r>
      <w:r w:rsidR="00F44761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8164D0" w:rsidRPr="0036263C" w:rsidRDefault="008164D0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28 - Zakres działania zespołu koordynacyjnego odpowiedzialnego za kwalifikację do leczenia chorych na pierwotną hiperoksalurię typu 1.</w:t>
      </w:r>
    </w:p>
    <w:p w:rsidR="00E875F9" w:rsidRPr="0036263C" w:rsidRDefault="00E875F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29 - Zakres działania zespołu koordynacyjnego odpowiedzialnego za kwalifikację do leczenia </w:t>
      </w:r>
      <w:r w:rsidR="00166FCC" w:rsidRPr="0036263C">
        <w:rPr>
          <w:rFonts w:eastAsia="Times New Roman" w:cstheme="minorHAnsi"/>
          <w:sz w:val="24"/>
          <w:szCs w:val="24"/>
          <w:lang w:eastAsia="pl-PL"/>
        </w:rPr>
        <w:t xml:space="preserve">chorych z dystrofią mięśniową </w:t>
      </w:r>
      <w:proofErr w:type="spellStart"/>
      <w:r w:rsidR="00166FCC" w:rsidRPr="0036263C">
        <w:rPr>
          <w:rFonts w:eastAsia="Times New Roman" w:cstheme="minorHAnsi"/>
          <w:sz w:val="24"/>
          <w:szCs w:val="24"/>
          <w:lang w:eastAsia="pl-PL"/>
        </w:rPr>
        <w:t>Duchenne’a</w:t>
      </w:r>
      <w:proofErr w:type="spellEnd"/>
      <w:r w:rsidR="00166FCC" w:rsidRPr="0036263C">
        <w:rPr>
          <w:rFonts w:eastAsia="Times New Roman" w:cstheme="minorHAnsi"/>
          <w:sz w:val="24"/>
          <w:szCs w:val="24"/>
          <w:lang w:eastAsia="pl-PL"/>
        </w:rPr>
        <w:t xml:space="preserve"> spowodowaną mutacją nonsensowną w genie dystrofiny</w:t>
      </w:r>
    </w:p>
    <w:p w:rsidR="008E7B7B" w:rsidRPr="0036263C" w:rsidRDefault="008E7B7B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30 - Zakres działania zespołu koordynacyjnego odpowiedzialnego za kwalifikację do leczenia</w:t>
      </w:r>
      <w:r w:rsidR="00163AFF" w:rsidRPr="0036263C">
        <w:rPr>
          <w:rFonts w:cstheme="minorHAnsi"/>
          <w:sz w:val="24"/>
          <w:szCs w:val="24"/>
        </w:rPr>
        <w:t xml:space="preserve">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aksykabtagenem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cyloleucelu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albo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tisagenlecleucelem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w programie lekowym Leczenie chorych na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rozlane z dużych komórek B oraz inne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B-komórkowe</w:t>
      </w:r>
    </w:p>
    <w:p w:rsidR="00E27A26" w:rsidRPr="0036263C" w:rsidRDefault="00D9683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31 - </w:t>
      </w:r>
      <w:r w:rsidR="00375E1C" w:rsidRPr="0036263C">
        <w:rPr>
          <w:rFonts w:eastAsia="Times New Roman" w:cstheme="minorHAnsi"/>
          <w:sz w:val="24"/>
          <w:szCs w:val="24"/>
          <w:lang w:eastAsia="pl-PL"/>
        </w:rPr>
        <w:t xml:space="preserve">Zakres działania zespołu koordynacyjnego odpowiedzialnego za kwalifikację do leczenia </w:t>
      </w:r>
      <w:proofErr w:type="spellStart"/>
      <w:r w:rsidR="00375E1C" w:rsidRPr="0036263C">
        <w:rPr>
          <w:rFonts w:eastAsia="Times New Roman" w:cstheme="minorHAnsi"/>
          <w:sz w:val="24"/>
          <w:szCs w:val="24"/>
          <w:lang w:eastAsia="pl-PL"/>
        </w:rPr>
        <w:t>imlifidazą</w:t>
      </w:r>
      <w:proofErr w:type="spellEnd"/>
      <w:r w:rsidR="00375E1C" w:rsidRPr="0036263C">
        <w:rPr>
          <w:rFonts w:eastAsia="Times New Roman" w:cstheme="minorHAnsi"/>
          <w:sz w:val="24"/>
          <w:szCs w:val="24"/>
          <w:lang w:eastAsia="pl-PL"/>
        </w:rPr>
        <w:t xml:space="preserve"> w programie lekowym Odczulanie wysoko immunizowanych dorosłych potencjalnych biorców przeszczepu nerki</w:t>
      </w:r>
    </w:p>
    <w:p w:rsidR="00F53A15" w:rsidRPr="0036263C" w:rsidRDefault="00F53A15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lastRenderedPageBreak/>
        <w:t>32 - Zakres działania zespołu koordynacyjnego odpowiedzialnego za kwalifikację do leczenia w programie lekowym Leczenie pacjentów ze spektrum zapalenia nerwów wzrokowych i rdzenia kręgowego (NMOSD)</w:t>
      </w:r>
    </w:p>
    <w:p w:rsidR="00910E24" w:rsidRPr="0036263C" w:rsidRDefault="00910E2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33 - </w:t>
      </w:r>
      <w:r w:rsidR="008D30F7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w programie lekowym Leczenie pacjentów z guzami litymi z fuzją genu receptorowej kinazy tyrozynowej dla neurotrofin (NTRK)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34 - Skład osobowy Zespołu Koordynacyjnego do spraw Leczenia Biologicznego w Chorobach Reumatycznych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35 - Skład osobowy Zespołu Koordynacyjnego ds. Chorób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Ultrarzadkich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36 - Skład osobowy Zespołu Koordynacyjnego do spraw Leczenia Biologicznego w Łuszczycy Plackowatej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37 - Skład osobowy Zespołu Koordynacyjnego do spraw Leczenia Chorób Siatkówki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38 - Skład osobowy Zespołu Koordynacyjnego do Spraw Leczenia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ziarniniakowatości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(GPA lub MPA)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39 - Skład osobowy Zespołu Koordynacyjnego ds. leczenia zaburzeń motorycznych w przebiegu choroby Parkinsona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40 - Skład osobowy Zespołu Koordynacyjnego ds. Stosowania Hormonu Wzrostu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41 - Skład osobowy Zespołu Koordynacyjnego "Zapobieganie krwawieniom u dzieci z hemofilią A i B"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42 - Skład osobowy Zespołu Koordynacyjnego do spraw leczenia Atypowego Zespołu Hemolityczno-mocznicowego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43 - Skład osobowy Zespołu Koordynacyjnego do Spraw Leczenia Nocnej Napadowej Hemoglobinurii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44 - Skład osobowy Zespołu Koordynacyjnego do Spraw Leczenia Chorych na Rdzeniowy Zanik Mięśni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45 - Skład osobowy Zespołu Koordynacyjnego ds. Leczenia Chorych na Raka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Podstawnokomórkowego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Skóry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46 - Skład osobowy Zespołu Koordynacyjnego do Spraw Leczenia Zapalenia Błony Naczyniowej Oka (ZBN)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47 – Skład osobowy Zespołu Koordynacyjnego ds. Leczenia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Dinutuksymabem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beta Pacjentów z Nerwiakiem Zarodkowym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48 - Skład osobowy Zespołu Koordynacyjnego ds. Stosowania Hormonu Wzrostu u Pacjentów Dorosłych oraz u Młodzieży - Terapia Promująca Wzrastanie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49 - Skład osobowy Zespołu Koordynacyjnego do spraw CAR-T w leczeniu chorych na ostrą białaczkę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limfoblastyczną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50 - Skład osobowy Zespołu Koordynującego ds. kwalifikacji i weryfikacji leczenia w programie leczenia choroby Wilsona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51 – Skład osobowy Zespołu Koordynacyjnego ds. Leczenia Chorych na Raka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Kolczystokomórkowego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Skóry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52 – Skład osobowy Zespołu Koordynacyjnego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Koordynacyjnego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ds. kwalifikacji i weryfikacji leczenia w programie lekowym Leczenie chorych na ostrą porfirię wątrobową (AHP) u dorosłych i młodzieży w wieku od 12 lat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53 – Skład osobowy Zespołu Koordynacyjnego ds. kwalifikacji i weryfikacji leczenia w programie lekowym Leczenie chorych na pierwotną hiperoksalurię typu 1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54 – Skład osobowy Zespołu Koordynacyjnego ds. leczenia chorych z dystrofią mięśniową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Duchenne’a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55 – Skład osobowy Zespołu Koordynacyjnego do spraw CAR-T w leczeniu chorych na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56 – Skład osobowy Zespołu Koordynującego ds. Leczenia wysoko immunizowanych potencjalnych biorców nerki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57 – Skład osobowy Zespołu Koordynacyjnego ds. Leczenia Pacjentów ze Spektrum Zapalenia Nerwów Wzrokowych i Rdzenia Kręgowego</w:t>
      </w:r>
    </w:p>
    <w:p w:rsidR="00910E24" w:rsidRPr="0036263C" w:rsidRDefault="00910E24" w:rsidP="0036263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58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do spraw Leczenia Biologicznego w Chorobach Reumatycznych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59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 xml:space="preserve">do spraw Chorób </w:t>
      </w:r>
      <w:proofErr w:type="spellStart"/>
      <w:r w:rsidR="0036263C" w:rsidRPr="0036263C">
        <w:rPr>
          <w:rFonts w:cstheme="minorHAnsi"/>
          <w:sz w:val="24"/>
          <w:szCs w:val="24"/>
        </w:rPr>
        <w:t>Ultrarzadkich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60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do spraw Leczenia Biologicznego w Łuszczycy Plackowatej</w:t>
      </w:r>
    </w:p>
    <w:p w:rsidR="00910E24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61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do spraw Leczenia Chorób Siatkówki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62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 xml:space="preserve">do spraw Leczenia </w:t>
      </w:r>
      <w:proofErr w:type="spellStart"/>
      <w:r w:rsidR="0036263C" w:rsidRPr="0036263C">
        <w:rPr>
          <w:rFonts w:cstheme="minorHAnsi"/>
          <w:sz w:val="24"/>
          <w:szCs w:val="24"/>
        </w:rPr>
        <w:t>ziarniniakowatości</w:t>
      </w:r>
      <w:proofErr w:type="spellEnd"/>
      <w:r w:rsidR="0036263C" w:rsidRPr="0036263C">
        <w:rPr>
          <w:rFonts w:cstheme="minorHAnsi"/>
          <w:sz w:val="24"/>
          <w:szCs w:val="24"/>
        </w:rPr>
        <w:t xml:space="preserve"> z zapaleniem naczyń (GPA) lub mikroskopowego zapalenia naczyń (MPA)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63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>do spraw Leczenia zaburzeń motorycznych w przebiegu zaawansowanej choroby Parkinsona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64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>do spraw Stosowania Hormonu Wzrostu</w:t>
      </w:r>
    </w:p>
    <w:p w:rsidR="00B01B8E" w:rsidRPr="0036263C" w:rsidRDefault="00B01B8E" w:rsidP="0036263C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65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>do spraw Zapobiegania krwawieniom u dzieci z hemofilią A i B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66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>do spraw Leczenia Atypowego Zespołu Hemolityczno-mocznicowego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67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>do spraw Leczenia Nocnej Napadowej Hemoglobinurii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68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>do spraw Chorych na Rdzeniowy Zanik Mięśni</w:t>
      </w:r>
    </w:p>
    <w:p w:rsidR="00B01B8E" w:rsidRPr="0036263C" w:rsidRDefault="00B01B8E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69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63C" w:rsidRPr="0036263C">
        <w:rPr>
          <w:rFonts w:cstheme="minorHAnsi"/>
          <w:sz w:val="24"/>
          <w:szCs w:val="24"/>
        </w:rPr>
        <w:t xml:space="preserve">do spraw Leczenia Chorych na Raka </w:t>
      </w:r>
      <w:proofErr w:type="spellStart"/>
      <w:r w:rsidR="0036263C" w:rsidRPr="0036263C">
        <w:rPr>
          <w:rFonts w:cstheme="minorHAnsi"/>
          <w:sz w:val="24"/>
          <w:szCs w:val="24"/>
        </w:rPr>
        <w:t>Podstawnokomórkowego</w:t>
      </w:r>
      <w:proofErr w:type="spellEnd"/>
      <w:r w:rsidR="0036263C" w:rsidRPr="0036263C">
        <w:rPr>
          <w:rFonts w:cstheme="minorHAnsi"/>
          <w:sz w:val="24"/>
          <w:szCs w:val="24"/>
        </w:rPr>
        <w:t xml:space="preserve"> Skóry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70 -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>do spraw Leczenia Zapalenia Błony Naczyniowej Oka (ZBN)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71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 xml:space="preserve">do spraw Leczenia </w:t>
      </w:r>
      <w:proofErr w:type="spellStart"/>
      <w:r w:rsidRPr="0036263C">
        <w:rPr>
          <w:rFonts w:cstheme="minorHAnsi"/>
          <w:sz w:val="24"/>
          <w:szCs w:val="24"/>
        </w:rPr>
        <w:t>Dinutuksymabem</w:t>
      </w:r>
      <w:proofErr w:type="spellEnd"/>
      <w:r w:rsidRPr="0036263C">
        <w:rPr>
          <w:rFonts w:cstheme="minorHAnsi"/>
          <w:sz w:val="24"/>
          <w:szCs w:val="24"/>
        </w:rPr>
        <w:t xml:space="preserve"> Beta Pacjentów z Nerwiakiem Zarodkowym Współczulnym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72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>do spraw Stosowania Hormonu Wzrostu u Pacjentów Dorosłych oraz u Młodzieży po Zakończeniu Terapii Promującej Wzrastanie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73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 xml:space="preserve">do spraw CAR-T w leczeniu chorych na ostrą białaczkę </w:t>
      </w:r>
      <w:proofErr w:type="spellStart"/>
      <w:r w:rsidRPr="0036263C">
        <w:rPr>
          <w:rFonts w:cstheme="minorHAnsi"/>
          <w:sz w:val="24"/>
          <w:szCs w:val="24"/>
        </w:rPr>
        <w:t>limfoblastyczną</w:t>
      </w:r>
      <w:proofErr w:type="spellEnd"/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74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>do spraw kwalifikacji i weryfikacji leczenia w programie leczenia choroby Wilsona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75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 xml:space="preserve">do spraw Leczenia Chorych na Raka </w:t>
      </w:r>
      <w:proofErr w:type="spellStart"/>
      <w:r w:rsidRPr="0036263C">
        <w:rPr>
          <w:rFonts w:cstheme="minorHAnsi"/>
          <w:sz w:val="24"/>
          <w:szCs w:val="24"/>
        </w:rPr>
        <w:t>Kolczystokomórkowego</w:t>
      </w:r>
      <w:proofErr w:type="spellEnd"/>
      <w:r w:rsidRPr="0036263C">
        <w:rPr>
          <w:rFonts w:cstheme="minorHAnsi"/>
          <w:sz w:val="24"/>
          <w:szCs w:val="24"/>
        </w:rPr>
        <w:t xml:space="preserve"> Skóry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76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>do spraw leczenia chorych na ostrą porfirię wątrobową (AHP)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77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>do spraw kwalifikacji i weryfikacji leczenia w programie lekowym Leczenie chorych na pierwotną hiperoksalurię typu 1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78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 xml:space="preserve">do spraw kwalifikacji do programu lekowego Leczenie Chorych z dystrofią mięśniową </w:t>
      </w:r>
      <w:proofErr w:type="spellStart"/>
      <w:r w:rsidRPr="0036263C">
        <w:rPr>
          <w:rFonts w:cstheme="minorHAnsi"/>
          <w:sz w:val="24"/>
          <w:szCs w:val="24"/>
        </w:rPr>
        <w:t>Duchenne’a</w:t>
      </w:r>
      <w:proofErr w:type="spellEnd"/>
      <w:r w:rsidRPr="0036263C">
        <w:rPr>
          <w:rFonts w:cstheme="minorHAnsi"/>
          <w:sz w:val="24"/>
          <w:szCs w:val="24"/>
        </w:rPr>
        <w:t xml:space="preserve"> spowodowaną mutacją nonsensowną w genie dystrofiny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36263C">
        <w:rPr>
          <w:rFonts w:cstheme="minorHAnsi"/>
          <w:sz w:val="24"/>
          <w:szCs w:val="24"/>
        </w:rPr>
        <w:t xml:space="preserve">79 – 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E17AEC" w:rsidRPr="00E17AEC">
        <w:rPr>
          <w:rFonts w:cstheme="minorHAnsi"/>
          <w:sz w:val="24"/>
          <w:szCs w:val="24"/>
        </w:rPr>
        <w:t xml:space="preserve">do spraw CAR-T w leczeniu chorych na </w:t>
      </w:r>
      <w:proofErr w:type="spellStart"/>
      <w:r w:rsidR="00E17AEC" w:rsidRPr="00E17AEC">
        <w:rPr>
          <w:rFonts w:cstheme="minorHAnsi"/>
          <w:sz w:val="24"/>
          <w:szCs w:val="24"/>
        </w:rPr>
        <w:t>chłoniaki</w:t>
      </w:r>
      <w:proofErr w:type="spellEnd"/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80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7AEC" w:rsidRPr="00E17AEC">
        <w:rPr>
          <w:rFonts w:cstheme="minorHAnsi"/>
          <w:sz w:val="24"/>
          <w:szCs w:val="24"/>
        </w:rPr>
        <w:t>do spraw wysoko immunizowanych potencjalnych biorców nerki</w:t>
      </w:r>
      <w:bookmarkStart w:id="0" w:name="_GoBack"/>
      <w:bookmarkEnd w:id="0"/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81 – </w:t>
      </w:r>
      <w:r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263C">
        <w:rPr>
          <w:rFonts w:cstheme="minorHAnsi"/>
          <w:sz w:val="24"/>
          <w:szCs w:val="24"/>
        </w:rPr>
        <w:t>do spraw Pacjentów ze Spektrum Zapalenia Nerwów Wzrokowych i Rdzenia Kręgowego</w:t>
      </w:r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910E24" w:rsidRPr="0036263C" w:rsidSect="003F35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D"/>
    <w:rsid w:val="0009022B"/>
    <w:rsid w:val="000E2C06"/>
    <w:rsid w:val="001518AE"/>
    <w:rsid w:val="00163AFF"/>
    <w:rsid w:val="00166FCC"/>
    <w:rsid w:val="00190554"/>
    <w:rsid w:val="001933AA"/>
    <w:rsid w:val="00194ED1"/>
    <w:rsid w:val="001A1020"/>
    <w:rsid w:val="001E4014"/>
    <w:rsid w:val="0021462D"/>
    <w:rsid w:val="00223FDD"/>
    <w:rsid w:val="0025493D"/>
    <w:rsid w:val="0025629E"/>
    <w:rsid w:val="00271DF7"/>
    <w:rsid w:val="002B1F78"/>
    <w:rsid w:val="002F0BB3"/>
    <w:rsid w:val="002F0E17"/>
    <w:rsid w:val="0033316A"/>
    <w:rsid w:val="0036263C"/>
    <w:rsid w:val="00375E1C"/>
    <w:rsid w:val="00383B94"/>
    <w:rsid w:val="003B3247"/>
    <w:rsid w:val="003C5C6A"/>
    <w:rsid w:val="003C6A83"/>
    <w:rsid w:val="003F359A"/>
    <w:rsid w:val="00414411"/>
    <w:rsid w:val="00447B15"/>
    <w:rsid w:val="00467D25"/>
    <w:rsid w:val="004945A1"/>
    <w:rsid w:val="00494C85"/>
    <w:rsid w:val="00495103"/>
    <w:rsid w:val="00496828"/>
    <w:rsid w:val="004D5F6C"/>
    <w:rsid w:val="004E1268"/>
    <w:rsid w:val="004E7ABA"/>
    <w:rsid w:val="004F3528"/>
    <w:rsid w:val="00511FCF"/>
    <w:rsid w:val="005502A3"/>
    <w:rsid w:val="00577DF5"/>
    <w:rsid w:val="005A7533"/>
    <w:rsid w:val="005D7536"/>
    <w:rsid w:val="005F25D7"/>
    <w:rsid w:val="006002C4"/>
    <w:rsid w:val="00634298"/>
    <w:rsid w:val="00671C35"/>
    <w:rsid w:val="006B21D8"/>
    <w:rsid w:val="006B43D5"/>
    <w:rsid w:val="006C0673"/>
    <w:rsid w:val="006F21FD"/>
    <w:rsid w:val="00702EFF"/>
    <w:rsid w:val="00722102"/>
    <w:rsid w:val="00756971"/>
    <w:rsid w:val="007A31B2"/>
    <w:rsid w:val="007C0CFE"/>
    <w:rsid w:val="007E4F7C"/>
    <w:rsid w:val="008164D0"/>
    <w:rsid w:val="0083452A"/>
    <w:rsid w:val="0085010E"/>
    <w:rsid w:val="008A18C6"/>
    <w:rsid w:val="008B19F8"/>
    <w:rsid w:val="008D0AA1"/>
    <w:rsid w:val="008D30F7"/>
    <w:rsid w:val="008D3E6A"/>
    <w:rsid w:val="008E02A9"/>
    <w:rsid w:val="008E2711"/>
    <w:rsid w:val="008E7B7B"/>
    <w:rsid w:val="00910E24"/>
    <w:rsid w:val="00912AA7"/>
    <w:rsid w:val="009830E9"/>
    <w:rsid w:val="009A3FA8"/>
    <w:rsid w:val="009A72FC"/>
    <w:rsid w:val="009B2874"/>
    <w:rsid w:val="009B4AA9"/>
    <w:rsid w:val="009D3385"/>
    <w:rsid w:val="009F0FEB"/>
    <w:rsid w:val="00A7686C"/>
    <w:rsid w:val="00AE15C1"/>
    <w:rsid w:val="00AE317E"/>
    <w:rsid w:val="00B01B8E"/>
    <w:rsid w:val="00B15060"/>
    <w:rsid w:val="00BC70C3"/>
    <w:rsid w:val="00BF64EB"/>
    <w:rsid w:val="00C2160A"/>
    <w:rsid w:val="00C37154"/>
    <w:rsid w:val="00C56EE3"/>
    <w:rsid w:val="00C85F1A"/>
    <w:rsid w:val="00CA00BC"/>
    <w:rsid w:val="00CC6CAD"/>
    <w:rsid w:val="00D26E63"/>
    <w:rsid w:val="00D4511B"/>
    <w:rsid w:val="00D5558B"/>
    <w:rsid w:val="00D561AF"/>
    <w:rsid w:val="00D96839"/>
    <w:rsid w:val="00DD645A"/>
    <w:rsid w:val="00E00D99"/>
    <w:rsid w:val="00E14D2F"/>
    <w:rsid w:val="00E17AEC"/>
    <w:rsid w:val="00E27A26"/>
    <w:rsid w:val="00E32647"/>
    <w:rsid w:val="00E716EA"/>
    <w:rsid w:val="00E875F9"/>
    <w:rsid w:val="00ED66F7"/>
    <w:rsid w:val="00ED7118"/>
    <w:rsid w:val="00EF1D13"/>
    <w:rsid w:val="00F13297"/>
    <w:rsid w:val="00F37ED0"/>
    <w:rsid w:val="00F44761"/>
    <w:rsid w:val="00F53A15"/>
    <w:rsid w:val="00F54855"/>
    <w:rsid w:val="00F57A79"/>
    <w:rsid w:val="00F6484F"/>
    <w:rsid w:val="00F806A1"/>
    <w:rsid w:val="00FA1D9C"/>
    <w:rsid w:val="00FB26CD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B63B"/>
  <w15:docId w15:val="{CED4065D-13A4-4754-8561-62700BE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Agata Rodak</cp:lastModifiedBy>
  <cp:revision>31</cp:revision>
  <cp:lastPrinted>2021-12-27T09:00:00Z</cp:lastPrinted>
  <dcterms:created xsi:type="dcterms:W3CDTF">2021-10-12T14:02:00Z</dcterms:created>
  <dcterms:modified xsi:type="dcterms:W3CDTF">2023-03-03T07:42:00Z</dcterms:modified>
</cp:coreProperties>
</file>