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B" w:rsidRDefault="008853BB" w:rsidP="00EA7D79">
      <w:pPr>
        <w:keepNext/>
        <w:spacing w:line="360" w:lineRule="auto"/>
        <w:ind w:left="10080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E6509">
        <w:rPr>
          <w:b/>
          <w:color w:val="000000"/>
        </w:rPr>
        <w:t>2</w:t>
      </w:r>
      <w:r w:rsidR="007E4E44" w:rsidRPr="00B10421">
        <w:rPr>
          <w:b/>
          <w:color w:val="000000"/>
          <w:u w:color="000000"/>
        </w:rPr>
        <w:t xml:space="preserve"> do zarządzenia Nr </w:t>
      </w:r>
      <w:r w:rsidR="007E4E44">
        <w:rPr>
          <w:b/>
          <w:color w:val="000000"/>
          <w:u w:color="000000"/>
        </w:rPr>
        <w:t>…</w:t>
      </w:r>
      <w:r w:rsidR="007E4E44" w:rsidRPr="00B10421">
        <w:rPr>
          <w:b/>
          <w:color w:val="000000"/>
          <w:u w:color="000000"/>
        </w:rPr>
        <w:t>/20</w:t>
      </w:r>
      <w:r w:rsidR="007E4E44">
        <w:rPr>
          <w:b/>
          <w:color w:val="000000"/>
          <w:u w:color="000000"/>
        </w:rPr>
        <w:t>23</w:t>
      </w:r>
      <w:r w:rsidR="007E4E44" w:rsidRPr="00B10421">
        <w:rPr>
          <w:b/>
          <w:color w:val="000000"/>
          <w:u w:color="000000"/>
        </w:rPr>
        <w:t>/DSOZ</w:t>
      </w:r>
    </w:p>
    <w:p w:rsidR="007E4E44" w:rsidRDefault="007E4E44" w:rsidP="00EA7D79">
      <w:pPr>
        <w:keepNext/>
        <w:spacing w:line="360" w:lineRule="auto"/>
        <w:ind w:left="9360" w:firstLine="720"/>
        <w:rPr>
          <w:b/>
          <w:color w:val="000000"/>
          <w:u w:color="000000"/>
        </w:rPr>
      </w:pPr>
      <w:r w:rsidRPr="00B10421">
        <w:rPr>
          <w:b/>
          <w:color w:val="000000"/>
          <w:u w:color="000000"/>
        </w:rPr>
        <w:t>Prezesa NF</w:t>
      </w:r>
      <w:r>
        <w:rPr>
          <w:b/>
          <w:color w:val="000000"/>
          <w:u w:color="000000"/>
        </w:rPr>
        <w:t xml:space="preserve">Z z </w:t>
      </w:r>
      <w:r w:rsidRPr="00D81313">
        <w:rPr>
          <w:b/>
          <w:color w:val="000000"/>
          <w:u w:color="000000"/>
        </w:rPr>
        <w:t xml:space="preserve">dnia    </w:t>
      </w:r>
      <w:r w:rsidR="004B76BF">
        <w:rPr>
          <w:b/>
          <w:color w:val="000000"/>
          <w:u w:color="000000"/>
        </w:rPr>
        <w:t xml:space="preserve">      </w:t>
      </w:r>
      <w:r w:rsidRPr="00D81313">
        <w:rPr>
          <w:b/>
          <w:color w:val="000000"/>
          <w:u w:color="000000"/>
        </w:rPr>
        <w:t>2023 r.</w:t>
      </w:r>
    </w:p>
    <w:p w:rsidR="00767716" w:rsidRDefault="00767716" w:rsidP="00EA7D79">
      <w:pPr>
        <w:keepNext/>
        <w:spacing w:line="360" w:lineRule="auto"/>
        <w:ind w:left="9360" w:firstLine="720"/>
        <w:rPr>
          <w:b/>
          <w:color w:val="000000"/>
        </w:rPr>
      </w:pPr>
      <w:r>
        <w:rPr>
          <w:b/>
          <w:color w:val="000000"/>
        </w:rPr>
        <w:t>Załącznik Nr 1 b</w:t>
      </w:r>
    </w:p>
    <w:p w:rsidR="00A77B3E" w:rsidRDefault="000A6F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w rodzaju świadczenia zdrowotne kontraktowane odrębnie</w:t>
      </w:r>
      <w:r w:rsidR="00BA7383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- Kompleksowa opieka nad rodzinami z wysokim, dziedzicznie uwarunkowanym ryzykiem zachorowania na nowotwory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84"/>
        <w:gridCol w:w="1522"/>
        <w:gridCol w:w="1476"/>
        <w:gridCol w:w="1984"/>
        <w:gridCol w:w="1276"/>
        <w:gridCol w:w="1461"/>
        <w:gridCol w:w="1199"/>
        <w:gridCol w:w="1522"/>
        <w:gridCol w:w="1261"/>
        <w:gridCol w:w="1799"/>
      </w:tblGrid>
      <w:tr w:rsidR="002349DB" w:rsidTr="00115BCE">
        <w:trPr>
          <w:trHeight w:val="915"/>
        </w:trPr>
        <w:tc>
          <w:tcPr>
            <w:tcW w:w="5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 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 </w:t>
            </w:r>
          </w:p>
        </w:tc>
        <w:tc>
          <w:tcPr>
            <w:tcW w:w="1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</w:t>
            </w:r>
          </w:p>
        </w:tc>
        <w:tc>
          <w:tcPr>
            <w:tcW w:w="14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produktu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produktu 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</w:t>
            </w:r>
          </w:p>
        </w:tc>
        <w:tc>
          <w:tcPr>
            <w:tcW w:w="14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punktowa produktu rozliczeniowego</w:t>
            </w:r>
          </w:p>
        </w:tc>
        <w:tc>
          <w:tcPr>
            <w:tcW w:w="3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warunki wykonania</w:t>
            </w:r>
          </w:p>
        </w:tc>
        <w:tc>
          <w:tcPr>
            <w:tcW w:w="17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 </w:t>
            </w:r>
          </w:p>
        </w:tc>
      </w:tr>
      <w:tr w:rsidR="002349DB" w:rsidTr="00115BCE">
        <w:trPr>
          <w:trHeight w:val="2070"/>
        </w:trPr>
        <w:tc>
          <w:tcPr>
            <w:tcW w:w="5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warunkach domowych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ambulatoryjnym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hospitalizacji</w:t>
            </w:r>
          </w:p>
        </w:tc>
        <w:tc>
          <w:tcPr>
            <w:tcW w:w="17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33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 w:rsidRPr="00E03577">
              <w:rPr>
                <w:b/>
                <w:sz w:val="2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11.1212.010.02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Opieka nad rodzinami wysokiego, dziedzicznie uwarunkowanego ryzyka zachorowania na raka piersi lub raka jajnika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5.30.00.0000040 określoną w obowiązującym zarządzeniu w rodzaju ambulatoryjna opieka specjalistyczna oraz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u osób z mutacją w genach BRCA1, BRCA2 lub PALB2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rozliczana nie częściej niż raz na 6 miesięcy oraz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u osób z mutacjami innymi niż w genach BRCA1, BRCA2 lub PALB2 oraz zgodnie z zasadami określonymi w poz. 32 załącznika nr 5 do rozporządzenia    </w:t>
            </w:r>
          </w:p>
        </w:tc>
      </w:tr>
      <w:tr w:rsidR="00D44D2E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B84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 w:rsidRPr="00D44D2E">
              <w:rPr>
                <w:sz w:val="20"/>
              </w:rPr>
              <w:t>5.10.00.0000205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sz w:val="20"/>
              </w:rPr>
            </w:pPr>
            <w:r w:rsidRPr="00D44D2E">
              <w:rPr>
                <w:sz w:val="20"/>
              </w:rPr>
              <w:t>Świadczenie specjalistyczne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 w:rsidRPr="00D44D2E"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3945F2" w:rsidP="003945F2">
            <w:pPr>
              <w:jc w:val="left"/>
              <w:rPr>
                <w:sz w:val="20"/>
              </w:rPr>
            </w:pPr>
            <w:r w:rsidRPr="003945F2">
              <w:rPr>
                <w:sz w:val="20"/>
              </w:rPr>
              <w:t>rozliczanie zgodnie z charakterystyką świadczenia oznaczonego kodem 5.30.00.0000011 określoną w obowiązującym zarządzeniu w rodzaju ambulatoryjna opieka specjalistyczna oraz zgodnie z zasadami określonymi w poz. 3</w:t>
            </w:r>
            <w:r>
              <w:rPr>
                <w:sz w:val="20"/>
              </w:rPr>
              <w:t>2</w:t>
            </w:r>
            <w:r w:rsidRPr="003945F2">
              <w:rPr>
                <w:sz w:val="20"/>
              </w:rPr>
              <w:t xml:space="preserve">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rozliczanie zgodnie z charakterystyką świadczenia oznaczonego kodem 5.30.00.0000012 określoną w obowiązującym zarządzeniu w rodzaju ambulatoryjna opieka specjalistyczna oraz zgodnie z zasadami określonymi w poz. 32 załącznika nr 5 do rozporządzenia,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3-go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rozliczanie zgodnie z charakterystyką świadczenia oznaczonego kodem 5.30.00.0000013 określoną w obowiązującym zarządzeniu w rodzaju ambulatoryjna opieka specjalistyczna oraz zgodnie z zasadami </w:t>
            </w:r>
            <w:r>
              <w:rPr>
                <w:color w:val="000000"/>
                <w:sz w:val="20"/>
                <w:u w:color="000000"/>
              </w:rPr>
              <w:lastRenderedPageBreak/>
              <w:t>określonymi w poz. 32 załącznika nr 5 do rozporządzenia,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4-go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rozliczanie zgodnie z charakterystyką świadczenia oznaczonego kodem 5.30.00.0000014 określoną w obowiązującym zarządzeniu w rodzaju ambulatoryjna opieka specjalistyczna oraz zgodnie z zasadami określonymi w poz. 32 załącznika nr 5 do rozporządzenia, 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piersi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wykazania z innymi produktami albo odrębnie jeżeli jest jedynym celem porady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dla świadczenia oznaczonego kodem 5.31.00.0000088 określonymi w obowiązującym zarządzeniu w rodzaju ambulatoryjna opieka specjalistyczna oraz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105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rozliczanie zgodnie z zasadami dla świadczenia oznaczonego kodem 5.31.00.0000105 określonymi w obowiązującym zarządzeniu w rodzaju ambulatoryjna opieka specjalistyczna oraz zgodnie z zasadami </w:t>
            </w:r>
            <w:r>
              <w:rPr>
                <w:sz w:val="20"/>
              </w:rPr>
              <w:lastRenderedPageBreak/>
              <w:t>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  <w:r w:rsidR="00B84F84">
              <w:rPr>
                <w:sz w:val="20"/>
              </w:rPr>
              <w:t>1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dla świadczenia oznaczonego kodem 5.31.00.0000110 określonymi w obowiązującym zarządzeniu w rodzaju ambulatoryjna opieka specjalistyczna oraz zgodnie z zasadami określonymi w poz. 32 załącznika nr 5 do rozporządzenia</w:t>
            </w:r>
          </w:p>
        </w:tc>
      </w:tr>
      <w:tr w:rsidR="002349DB" w:rsidTr="00115BCE">
        <w:trPr>
          <w:trHeight w:val="945"/>
        </w:trPr>
        <w:tc>
          <w:tcPr>
            <w:tcW w:w="50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3671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rozliczanie zgodnie z zasadami dla świadczenia oznaczonego kodem 5.31.00.0000022 określonymi w obowiązującym zarządzeniu w rodzaju ambulatoryjna opieka specjalistyczna</w:t>
            </w:r>
          </w:p>
        </w:tc>
      </w:tr>
      <w:tr w:rsidR="002349DB" w:rsidTr="00115BCE">
        <w:trPr>
          <w:trHeight w:val="720"/>
        </w:trPr>
        <w:tc>
          <w:tcPr>
            <w:tcW w:w="5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do wykazania z innymi produktami, albo odrębnie jeżeli jest jedynym celem porady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BRCA1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CHEK2 i PALB2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BRCA1, BRCA2, PALB2, CHEK2 metodą 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rodzinnej mutacji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Badania immunohistochemiczne w przypadku diagnozy raka piersi w biopsji </w:t>
            </w:r>
            <w:proofErr w:type="spellStart"/>
            <w:r>
              <w:rPr>
                <w:sz w:val="20"/>
              </w:rPr>
              <w:t>gruboigłowej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115BCE" w:rsidTr="0061035F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02106C" w:rsidP="00781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194E">
              <w:rPr>
                <w:sz w:val="20"/>
              </w:rPr>
              <w:t>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rPr>
                <w:b/>
                <w:bCs/>
                <w:color w:val="1F497D"/>
                <w:szCs w:val="22"/>
              </w:rPr>
            </w:pPr>
            <w:r>
              <w:rPr>
                <w:b/>
                <w:bCs/>
                <w:color w:val="FF0000"/>
              </w:rPr>
              <w:t>11.1212.161.02</w:t>
            </w:r>
          </w:p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jc w:val="left"/>
              <w:rPr>
                <w:szCs w:val="22"/>
              </w:rPr>
            </w:pPr>
            <w:r>
              <w:rPr>
                <w:color w:val="FF0000"/>
              </w:rPr>
              <w:t>Opieka nad rodzinami wysokiego, dziedzicznie uwarunkowanego ryzyka zachorowania na raka piersi lub raka jajnika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- świadczenia diagnostyki genetycznej udzielane osobom do ukończenia 18 roku życia</w:t>
            </w:r>
          </w:p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5.10.00.0000172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Badanie mutacji w genie BRCA1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rozliczanie zgodnie z zasadami określonymi w poz. 32 załącznika nr 5 do rozporządzenia</w:t>
            </w:r>
          </w:p>
        </w:tc>
      </w:tr>
      <w:tr w:rsidR="00115BCE" w:rsidTr="0061035F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02106C" w:rsidP="00781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194E">
              <w:rPr>
                <w:sz w:val="20"/>
              </w:rPr>
              <w:t>9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5.10.00.0000173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Badanie mutacji w genach CHEK2 i PALB2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rozliczanie zgodnie z zasadami określonymi w poz. 32 załącznika nr 5 do rozporządzenia</w:t>
            </w:r>
          </w:p>
        </w:tc>
      </w:tr>
      <w:tr w:rsidR="00115BCE" w:rsidTr="0061035F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78194E" w:rsidP="00115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Default="00115BCE" w:rsidP="00115BCE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5.10.00.0000174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Badanie mutacji w genach BRCA1, BRCA2, PALB2, CHEK2 metodą 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1192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15BCE" w:rsidRPr="00D9086B" w:rsidRDefault="00115BCE" w:rsidP="00115BCE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rozliczanie zgodnie z zasadami określonymi w poz. 32 załącznika nr 5 do rozporządzenia</w:t>
            </w:r>
          </w:p>
        </w:tc>
      </w:tr>
      <w:tr w:rsidR="0002106C" w:rsidTr="0061035F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194E" w:rsidRDefault="0078194E" w:rsidP="00781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Default="0002106C" w:rsidP="0002106C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Default="0002106C" w:rsidP="0002106C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5.10.00.0000175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Badanie rodzinnej mutacji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rozliczanie zgodnie z zasadami określonymi w poz. 32 załącznika nr 5 do rozporządzenia</w:t>
            </w:r>
          </w:p>
        </w:tc>
      </w:tr>
      <w:tr w:rsidR="0002106C" w:rsidTr="0061035F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Default="0078194E" w:rsidP="0002106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Default="0002106C" w:rsidP="0002106C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Default="0002106C" w:rsidP="0002106C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5.10.00.0000176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 xml:space="preserve">Badania immunohistochemiczne w przypadku diagnozy raka piersi w biopsji </w:t>
            </w:r>
            <w:proofErr w:type="spellStart"/>
            <w:r w:rsidRPr="00D9086B">
              <w:rPr>
                <w:color w:val="FF0000"/>
                <w:sz w:val="20"/>
              </w:rPr>
              <w:t>gruboigłowej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center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2106C" w:rsidRPr="00D9086B" w:rsidRDefault="0002106C" w:rsidP="0002106C">
            <w:pPr>
              <w:jc w:val="left"/>
              <w:rPr>
                <w:color w:val="FF0000"/>
                <w:u w:color="000000"/>
              </w:rPr>
            </w:pPr>
            <w:r w:rsidRPr="00D9086B">
              <w:rPr>
                <w:color w:val="FF0000"/>
                <w:sz w:val="20"/>
              </w:rPr>
              <w:t>rozliczanie zgodnie z zasadami określonymi w poz. 32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11.1212.020.02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Opieka nad rodzinami wysokiego, dziedzicznie uwarunkowanego ryzyka zachorowania na raka jelita grubego lub raka błony śluzowej trzonu macicy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5.30.00.0000040 określoną w obowiązującym zarządzeniu w rodzaju ambulatoryjna opieka specjalistyczna  oraz zgodnie z zasadami określonymi w poz. 33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oraz zgodnie z zasadami określonymi w poz. 33 załącznika nr 5 do rozporządzenia</w:t>
            </w:r>
          </w:p>
        </w:tc>
      </w:tr>
      <w:tr w:rsidR="006272ED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B84F8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78194E">
              <w:rPr>
                <w:sz w:val="20"/>
              </w:rPr>
              <w:t>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 w:rsidRPr="006272ED">
              <w:rPr>
                <w:sz w:val="20"/>
              </w:rPr>
              <w:t>5.10.00.0000205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sz w:val="20"/>
              </w:rPr>
            </w:pPr>
            <w:r w:rsidRPr="006272ED">
              <w:rPr>
                <w:sz w:val="20"/>
              </w:rPr>
              <w:t>Świadczenie specjalistyczne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 w:rsidRPr="006272ED"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 w:rsidP="006272ED">
            <w:pPr>
              <w:jc w:val="left"/>
              <w:rPr>
                <w:sz w:val="20"/>
              </w:rPr>
            </w:pPr>
            <w:r w:rsidRPr="006272ED">
              <w:rPr>
                <w:sz w:val="20"/>
              </w:rPr>
              <w:t>rozliczanie zgodnie z charakterystyką świadczenia oznaczonego kodem 5.30.00.0000011 określoną w obowiązującym zarządzeniu w rodzaju ambulatoryjna opieka specjalistyczna oraz zgodnie z zasadami określonymi w poz. 3</w:t>
            </w:r>
            <w:r>
              <w:rPr>
                <w:sz w:val="20"/>
              </w:rPr>
              <w:t>3</w:t>
            </w:r>
            <w:r w:rsidRPr="006272ED">
              <w:rPr>
                <w:sz w:val="20"/>
              </w:rPr>
              <w:t xml:space="preserve">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78194E">
              <w:rPr>
                <w:sz w:val="20"/>
              </w:rPr>
              <w:t>5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5.30.00.0000012 określoną w obowiązującym zarządzeniu w rodzaju ambulatoryjna opieka specjalistyczna oraz zgodnie z zasadami określonymi w poz. 33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78194E">
              <w:rPr>
                <w:sz w:val="20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3-go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5.30.00.0000013 określoną w obowiązującym zarządzeniu w rodzaju ambulatoryjna opieka specjalistyczna oraz zgodnie z zasadami określonymi w poz. 33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78194E">
              <w:rPr>
                <w:sz w:val="20"/>
              </w:rPr>
              <w:t>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diagnostyczna 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82B06" w:rsidRDefault="00D74480">
            <w:pPr>
              <w:jc w:val="center"/>
              <w:rPr>
                <w:color w:val="000000"/>
                <w:u w:color="000000"/>
              </w:rPr>
            </w:pPr>
            <w:r w:rsidRPr="00D82B06">
              <w:rPr>
                <w:u w:color="000000"/>
              </w:rPr>
              <w:t>462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78194E">
              <w:rPr>
                <w:sz w:val="20"/>
              </w:rPr>
              <w:t>8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diagnostyczna z biopsją (z badaniem hist.-pat.) 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2A3C">
            <w:pPr>
              <w:jc w:val="center"/>
              <w:rPr>
                <w:color w:val="000000"/>
                <w:u w:color="000000"/>
              </w:rPr>
            </w:pPr>
            <w:r w:rsidRPr="006321AA">
              <w:rPr>
                <w:u w:color="000000"/>
              </w:rPr>
              <w:t>665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hist.-pat. zdefiniowane jako badanie tkanki lub tkanek pobranych z jednej lokalizacji i przekazanych do pracowni hist.-pat. w postaci jednej opisanej próbki, wymagającej oddzielnego przebadania i postawienia rozpoznania </w:t>
            </w:r>
            <w:r>
              <w:rPr>
                <w:sz w:val="20"/>
              </w:rPr>
              <w:lastRenderedPageBreak/>
              <w:t>histopatologicznego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78194E">
              <w:rPr>
                <w:sz w:val="20"/>
              </w:rPr>
              <w:t>9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polipektomią</w:t>
            </w:r>
            <w:proofErr w:type="spellEnd"/>
            <w:r>
              <w:rPr>
                <w:sz w:val="20"/>
              </w:rPr>
              <w:t xml:space="preserve"> jednego lub więcej polipów o średnicy do 1 cm,  za pomocą pętli diatermicznej (z badaniem hist.-pat.) 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 w:rsidRPr="006321AA">
              <w:rPr>
                <w:u w:color="000000"/>
              </w:rPr>
              <w:t>1446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Gastroskopia diagnostyczna (w przypadku wskazań obejmuje test </w:t>
            </w:r>
            <w:proofErr w:type="spellStart"/>
            <w:r>
              <w:rPr>
                <w:sz w:val="20"/>
              </w:rPr>
              <w:t>ureazowy</w:t>
            </w:r>
            <w:proofErr w:type="spellEnd"/>
            <w:r>
              <w:rPr>
                <w:sz w:val="20"/>
              </w:rPr>
              <w:t>) 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51CA9" w:rsidRDefault="00D51CA9">
            <w:pPr>
              <w:jc w:val="center"/>
              <w:rPr>
                <w:b/>
                <w:color w:val="FF0000"/>
                <w:u w:color="000000"/>
              </w:rPr>
            </w:pPr>
            <w:r w:rsidRPr="00365ABC">
              <w:rPr>
                <w:u w:color="000000"/>
              </w:rPr>
              <w:t>254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Gastroskopia diagnostyczna z biopsją - uwzględnia 1 badanie hist.-pat   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1B2983">
            <w:pPr>
              <w:jc w:val="center"/>
              <w:rPr>
                <w:color w:val="000000"/>
                <w:u w:color="000000"/>
              </w:rPr>
            </w:pPr>
            <w:r w:rsidRPr="00365ABC">
              <w:rPr>
                <w:u w:color="000000"/>
              </w:rPr>
              <w:t>3</w:t>
            </w:r>
            <w:r w:rsidR="001B2983" w:rsidRPr="00365ABC">
              <w:rPr>
                <w:u w:color="000000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hist.-pat. zdefiniowane jako badanie tkanki lub tkanek pobranych z jednej lokalizacji i przekazanych do pracowni hist.-pat. w postaci jednej opisanej próbki, wymagającej </w:t>
            </w:r>
            <w:r>
              <w:rPr>
                <w:sz w:val="20"/>
              </w:rPr>
              <w:lastRenderedPageBreak/>
              <w:t>oddzielnego przebadania i postawienia rozpoznania histopatologicznego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0A6FEA">
              <w:rPr>
                <w:sz w:val="20"/>
              </w:rPr>
              <w:t>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Gastroskopia diagnostyczna z biopsją - uwzględnia  2 lub więcej badań hist.-pat.- 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D51AA">
            <w:pPr>
              <w:jc w:val="center"/>
              <w:rPr>
                <w:color w:val="000000"/>
                <w:u w:color="000000"/>
              </w:rPr>
            </w:pPr>
            <w:r w:rsidRPr="00365ABC">
              <w:rPr>
                <w:u w:color="000000"/>
              </w:rPr>
              <w:t>405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490FD5">
            <w:pPr>
              <w:jc w:val="left"/>
              <w:rPr>
                <w:color w:val="000000"/>
                <w:u w:color="000000"/>
              </w:rPr>
            </w:pPr>
            <w:r w:rsidRPr="00490FD5">
              <w:rPr>
                <w:sz w:val="20"/>
              </w:rPr>
              <w:t xml:space="preserve">Znieczulenie całkowite dożylne </w:t>
            </w:r>
            <w:r w:rsidR="00233284" w:rsidRPr="00490FD5">
              <w:rPr>
                <w:sz w:val="20"/>
              </w:rPr>
              <w:t xml:space="preserve">– </w:t>
            </w:r>
            <w:r w:rsidRPr="00490FD5">
              <w:rPr>
                <w:sz w:val="20"/>
              </w:rPr>
              <w:t>SOK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805269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do sumowania z procedurami: 45.231, 45.253, 45.239, 45.42 , 44.162, 44.13 w ramach produktów: 5.10.00.0000197, 5.10.00.0000198, 5.10.00.0000199, 5.10.00.0000200, 5.10.00.0000201, 5.10.00.0000202.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5D64" w:rsidRPr="00490FD5" w:rsidRDefault="000A6FEA" w:rsidP="00D55D64">
            <w:pPr>
              <w:jc w:val="left"/>
              <w:rPr>
                <w:sz w:val="20"/>
              </w:rPr>
            </w:pPr>
            <w:r>
              <w:rPr>
                <w:sz w:val="20"/>
              </w:rPr>
              <w:t>- wymagane wskazanie procedury wg ICD-9: 100.10 albo 100.11 albo 100.12</w:t>
            </w:r>
            <w:r w:rsidR="00D55D64">
              <w:rPr>
                <w:sz w:val="20"/>
              </w:rPr>
              <w:t>,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78194E">
              <w:rPr>
                <w:sz w:val="20"/>
              </w:rPr>
              <w:t>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w zakresie kwalifikacji do wykonania znieczulenia do zabiegu diagnostycznego -  SOK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843FB" w:rsidRPr="000843FB" w:rsidRDefault="000A6FEA" w:rsidP="000843FB">
            <w:pPr>
              <w:jc w:val="left"/>
              <w:rPr>
                <w:color w:val="FF0000"/>
                <w:sz w:val="20"/>
              </w:rPr>
            </w:pPr>
            <w:r w:rsidRPr="000843FB">
              <w:rPr>
                <w:color w:val="FF0000"/>
                <w:sz w:val="20"/>
              </w:rPr>
              <w:t> - do sumowania z pro</w:t>
            </w:r>
            <w:r w:rsidR="000843FB" w:rsidRPr="000843FB">
              <w:rPr>
                <w:color w:val="FF0000"/>
                <w:sz w:val="20"/>
              </w:rPr>
              <w:t>dukt</w:t>
            </w:r>
            <w:r w:rsidRPr="000843FB">
              <w:rPr>
                <w:color w:val="FF0000"/>
                <w:sz w:val="20"/>
              </w:rPr>
              <w:t>ami: 5.10.00.0000197, 5.10.00.0000198, 5.10.00.0000199, 5.10.00.0000200, 5</w:t>
            </w:r>
            <w:r w:rsidR="000843FB" w:rsidRPr="000843FB">
              <w:rPr>
                <w:color w:val="FF0000"/>
                <w:sz w:val="20"/>
              </w:rPr>
              <w:t>.10.00.0000201, 5.10.00.0000202</w:t>
            </w:r>
            <w:r w:rsidR="000843FB" w:rsidRPr="000843FB">
              <w:rPr>
                <w:color w:val="FF0000"/>
                <w:sz w:val="20"/>
              </w:rPr>
              <w:t>,</w:t>
            </w:r>
          </w:p>
          <w:p w:rsidR="000843FB" w:rsidRPr="000843FB" w:rsidRDefault="000843FB" w:rsidP="000843FB">
            <w:pPr>
              <w:jc w:val="left"/>
              <w:rPr>
                <w:color w:val="FF0000"/>
                <w:sz w:val="20"/>
              </w:rPr>
            </w:pPr>
            <w:r w:rsidRPr="000843FB">
              <w:rPr>
                <w:color w:val="FF0000"/>
                <w:sz w:val="20"/>
              </w:rPr>
              <w:t>5.10.00.0000XXX</w:t>
            </w:r>
          </w:p>
          <w:p w:rsidR="000843FB" w:rsidRPr="00DA5965" w:rsidRDefault="000843FB" w:rsidP="00805269">
            <w:pPr>
              <w:jc w:val="left"/>
              <w:rPr>
                <w:color w:val="FF0000"/>
                <w:sz w:val="20"/>
              </w:rPr>
            </w:pPr>
            <w:r w:rsidRPr="000843FB">
              <w:rPr>
                <w:color w:val="FF0000"/>
                <w:sz w:val="20"/>
              </w:rPr>
              <w:t>5.10.00.0000</w:t>
            </w:r>
            <w:r w:rsidRPr="000843FB">
              <w:rPr>
                <w:color w:val="FF0000"/>
                <w:sz w:val="20"/>
              </w:rPr>
              <w:t>XXX.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B1E09" w:rsidRDefault="000A6FEA" w:rsidP="00D50E58">
            <w:pPr>
              <w:jc w:val="left"/>
              <w:rPr>
                <w:sz w:val="20"/>
              </w:rPr>
            </w:pPr>
            <w:r>
              <w:rPr>
                <w:sz w:val="20"/>
              </w:rPr>
              <w:t> - porada nie stanowi kwalifikacji pacjenta do znieczulenia przeprowadzanej nie później niż 24 godziny przed zabiegiem w trybie planowym, o której mowa w rozporządzeniu Ministra Zdrowia z dnia 16 grudnia 2016 r. w sprawie standardu organizacyjnego opieki zdrowotnej w dziedzinie anestezjologii i intensywnej terapii (Dz. U. 202</w:t>
            </w:r>
            <w:r w:rsidR="00D50E58">
              <w:rPr>
                <w:sz w:val="20"/>
              </w:rPr>
              <w:t>2</w:t>
            </w:r>
            <w:r>
              <w:rPr>
                <w:sz w:val="20"/>
              </w:rPr>
              <w:t xml:space="preserve"> r. </w:t>
            </w:r>
            <w:r>
              <w:rPr>
                <w:sz w:val="20"/>
              </w:rPr>
              <w:lastRenderedPageBreak/>
              <w:t>poz. </w:t>
            </w:r>
            <w:r w:rsidR="00D50E58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="00D50E58">
              <w:rPr>
                <w:sz w:val="20"/>
              </w:rPr>
              <w:t>2</w:t>
            </w:r>
            <w:r>
              <w:rPr>
                <w:sz w:val="20"/>
              </w:rPr>
              <w:t> z 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>)</w:t>
            </w:r>
            <w:r w:rsidR="00365ABC">
              <w:rPr>
                <w:sz w:val="20"/>
              </w:rPr>
              <w:t>,</w:t>
            </w:r>
          </w:p>
          <w:p w:rsidR="00A77B3E" w:rsidRDefault="00B07558" w:rsidP="00DB1E09">
            <w:pPr>
              <w:jc w:val="left"/>
              <w:rPr>
                <w:color w:val="000000"/>
                <w:u w:color="000000"/>
              </w:rPr>
            </w:pPr>
            <w:r w:rsidRPr="00365ABC">
              <w:rPr>
                <w:sz w:val="20"/>
              </w:rPr>
              <w:t>-musi się odbyć co najmniej 2 dni przed datą wykonania badania endoskopowego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78194E">
              <w:rPr>
                <w:sz w:val="20"/>
              </w:rPr>
              <w:t>5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rodzinnej mutacji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 zgodnie z zasadami określonymi w poz. 33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78194E">
              <w:rPr>
                <w:sz w:val="20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APC, MLH1, MSH2, MSH6, PMS2, STK11, SMAD4, BMPR1A, MUTYH, EPCAM, PTEN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 zgodnie z zasadami określonymi w poz. 33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78194E">
              <w:rPr>
                <w:sz w:val="20"/>
              </w:rPr>
              <w:t>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niestabilności </w:t>
            </w:r>
            <w:proofErr w:type="spellStart"/>
            <w:r>
              <w:rPr>
                <w:sz w:val="20"/>
              </w:rPr>
              <w:t>mikrosatelitarnej</w:t>
            </w:r>
            <w:proofErr w:type="spellEnd"/>
            <w:r>
              <w:rPr>
                <w:sz w:val="20"/>
              </w:rPr>
              <w:t xml:space="preserve"> z tkanki - badanie genetyczne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78194E">
              <w:rPr>
                <w:sz w:val="20"/>
              </w:rPr>
              <w:t>8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niestabilności </w:t>
            </w:r>
            <w:proofErr w:type="spellStart"/>
            <w:r>
              <w:rPr>
                <w:sz w:val="20"/>
              </w:rPr>
              <w:t>mikrosatelitarnej</w:t>
            </w:r>
            <w:proofErr w:type="spellEnd"/>
            <w:r>
              <w:rPr>
                <w:sz w:val="20"/>
              </w:rPr>
              <w:t xml:space="preserve"> z tkanki - badanie immunohistochemiczne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78194E">
              <w:rPr>
                <w:sz w:val="20"/>
              </w:rPr>
              <w:t>9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genie APC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genach MLH1, MSH2, MSH6, PMS2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3379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Badania w kierunku wykrycia mutacji w genie STK11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3379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genach SMAD4 i BMPR1A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3379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0A6FEA">
              <w:rPr>
                <w:sz w:val="20"/>
              </w:rPr>
              <w:t>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genie MUTYH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3379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  <w:r w:rsidR="0078194E">
              <w:rPr>
                <w:sz w:val="20"/>
              </w:rPr>
              <w:t>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Wykrycie nosicielstwa mutacji w genach APC, MLH1, MSH2, MSH6, PMS2, STK11, SMAD4, BMPR1A, MUTYH, EPCAM, PTEN, wykonywanego metodami biologii molekularnej z zastosowaniem techniki sekwencjonowania następnej generacji (NGS)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  <w:r w:rsidRPr="004E2F81">
              <w:rPr>
                <w:color w:val="FF0000"/>
                <w:sz w:val="20"/>
              </w:rPr>
              <w:t>11.1212.162.02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4E2F81" w:rsidRDefault="003C1976" w:rsidP="003C1976">
            <w:pPr>
              <w:jc w:val="center"/>
              <w:rPr>
                <w:color w:val="FF0000"/>
                <w:sz w:val="20"/>
              </w:rPr>
            </w:pPr>
            <w:r w:rsidRPr="004E2F81">
              <w:rPr>
                <w:color w:val="FF0000"/>
                <w:sz w:val="20"/>
              </w:rPr>
              <w:t>Opieka nad rodzinami wysokiego, dziedzicznie uwarunkowanego ryzyka zachorowania na raka jelita grubego lub raka błony śluzowej trzonu macicy - świadczenia diagnostyki genetycznej udzielane osobom do ukończenia 18 roku życia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Badanie rodzinnej mutacji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rozliczanie z zgodnie z zasadami określonymi w poz. 33 załącznika nr 5 do rozporządzenia</w:t>
            </w: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4E2F81" w:rsidRDefault="003C1976" w:rsidP="003C197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Badanie mutacji w genach APC, MLH1, MSH2, MSH6, PMS2, STK11, SMAD4, BMPR1A, MUTYH, EPCAM, PTEN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4164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rozliczanie z zgodnie z zasadami określonymi w poz. 33 załącznika nr 5 do rozporządzenia</w:t>
            </w: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4E2F81" w:rsidRDefault="003C1976" w:rsidP="003C197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 xml:space="preserve">Badanie niestabilności </w:t>
            </w:r>
            <w:proofErr w:type="spellStart"/>
            <w:r w:rsidRPr="003C1976">
              <w:rPr>
                <w:color w:val="FF0000"/>
                <w:sz w:val="20"/>
              </w:rPr>
              <w:t>mikrosatelitarnej</w:t>
            </w:r>
            <w:proofErr w:type="spellEnd"/>
            <w:r w:rsidRPr="003C1976">
              <w:rPr>
                <w:color w:val="FF0000"/>
                <w:sz w:val="20"/>
              </w:rPr>
              <w:t xml:space="preserve"> z tkanki - badanie genetyczne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 xml:space="preserve">Badanie niestabilności </w:t>
            </w:r>
            <w:proofErr w:type="spellStart"/>
            <w:r w:rsidRPr="003C1976">
              <w:rPr>
                <w:color w:val="FF0000"/>
                <w:sz w:val="20"/>
              </w:rPr>
              <w:t>mikrosatelitarnej</w:t>
            </w:r>
            <w:proofErr w:type="spellEnd"/>
            <w:r w:rsidRPr="003C1976">
              <w:rPr>
                <w:color w:val="FF0000"/>
                <w:sz w:val="20"/>
              </w:rPr>
              <w:t xml:space="preserve"> z tkanki - badanie immunohistochemiczne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 xml:space="preserve">Badanie w kierunku wykrycia mutacji w genie APC wykonywane metodami biologii molekularnej (PCR i jej modyfikacje, RFLP, sekwencjonowanie </w:t>
            </w:r>
            <w:proofErr w:type="spellStart"/>
            <w:r w:rsidRPr="003C1976">
              <w:rPr>
                <w:color w:val="FF0000"/>
                <w:sz w:val="20"/>
              </w:rPr>
              <w:t>Sangera</w:t>
            </w:r>
            <w:proofErr w:type="spellEnd"/>
            <w:r w:rsidRPr="003C1976">
              <w:rPr>
                <w:color w:val="FF0000"/>
                <w:sz w:val="20"/>
              </w:rPr>
              <w:t>, MLPA):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</w:tr>
      <w:tr w:rsidR="003C1976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78194E" w:rsidP="003C19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Default="003C1976" w:rsidP="003C1976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5.10.00.0000181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 xml:space="preserve">Badanie w kierunku wykrycia mutacji w genach MLH1, MSH2, MSH6, PMS2 wykonywane metodami biologii molekularnej (PCR i jej modyfikacje, RFLP, sekwencjonowanie </w:t>
            </w:r>
            <w:proofErr w:type="spellStart"/>
            <w:r w:rsidRPr="003C1976">
              <w:rPr>
                <w:color w:val="FF0000"/>
                <w:sz w:val="20"/>
              </w:rPr>
              <w:t>Sangera</w:t>
            </w:r>
            <w:proofErr w:type="spellEnd"/>
            <w:r w:rsidRPr="003C1976">
              <w:rPr>
                <w:color w:val="FF0000"/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center"/>
              <w:rPr>
                <w:color w:val="FF0000"/>
                <w:u w:color="000000"/>
              </w:rPr>
            </w:pPr>
            <w:r w:rsidRPr="003C1976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3C1976" w:rsidRPr="003C1976" w:rsidRDefault="003C1976" w:rsidP="003C1976">
            <w:pPr>
              <w:jc w:val="left"/>
              <w:rPr>
                <w:color w:val="FF0000"/>
                <w:u w:color="000000"/>
              </w:rPr>
            </w:pPr>
          </w:p>
        </w:tc>
      </w:tr>
      <w:tr w:rsidR="004E2F81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78194E" w:rsidP="004E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5.10.00.0000182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 xml:space="preserve">Badania w kierunku wykrycia mutacji w genie STK11 wykonywane metodami biologii molekularnej (PCR i jej modyfikacje, RFLP, sekwencjonowanie </w:t>
            </w:r>
            <w:proofErr w:type="spellStart"/>
            <w:r w:rsidRPr="004E2F81">
              <w:rPr>
                <w:color w:val="FF0000"/>
                <w:sz w:val="20"/>
              </w:rPr>
              <w:t>Sangera</w:t>
            </w:r>
            <w:proofErr w:type="spellEnd"/>
            <w:r w:rsidRPr="004E2F81">
              <w:rPr>
                <w:color w:val="FF0000"/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</w:tr>
      <w:tr w:rsidR="004E2F81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78194E" w:rsidP="004E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5.10.00.0000183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 xml:space="preserve">Badanie w kierunku wykrycia mutacji w genach SMAD4 i BMPR1A wykonywane metodami biologii molekularnej (PCR i jej modyfikacje, RFLP, sekwencjonowanie </w:t>
            </w:r>
            <w:proofErr w:type="spellStart"/>
            <w:r w:rsidRPr="004E2F81">
              <w:rPr>
                <w:color w:val="FF0000"/>
                <w:sz w:val="20"/>
              </w:rPr>
              <w:t>Sangera</w:t>
            </w:r>
            <w:proofErr w:type="spellEnd"/>
            <w:r w:rsidRPr="004E2F81">
              <w:rPr>
                <w:color w:val="FF0000"/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</w:tr>
      <w:tr w:rsidR="004E2F81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78194E" w:rsidP="004E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>
              <w:rPr>
                <w:color w:val="FF0000"/>
                <w:sz w:val="20"/>
              </w:rPr>
              <w:t xml:space="preserve"> </w:t>
            </w:r>
            <w:r w:rsidR="00340201" w:rsidRPr="004E2F81">
              <w:rPr>
                <w:color w:val="FF0000"/>
                <w:sz w:val="20"/>
              </w:rPr>
              <w:t>5.10.00.000018</w:t>
            </w:r>
            <w:r w:rsidR="00340201">
              <w:rPr>
                <w:color w:val="FF0000"/>
                <w:sz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 xml:space="preserve">Badanie w kierunku wykrycia mutacji w genie MUTYH wykonywane metodami biologii molekularnej (PCR i jej modyfikacje, RFLP, sekwencjonowanie </w:t>
            </w:r>
            <w:proofErr w:type="spellStart"/>
            <w:r w:rsidRPr="004E2F81">
              <w:rPr>
                <w:color w:val="FF0000"/>
                <w:sz w:val="20"/>
              </w:rPr>
              <w:t>Sangera</w:t>
            </w:r>
            <w:proofErr w:type="spellEnd"/>
            <w:r w:rsidRPr="004E2F81">
              <w:rPr>
                <w:color w:val="FF0000"/>
                <w:sz w:val="20"/>
              </w:rPr>
              <w:t>, MLPA)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</w:tr>
      <w:tr w:rsidR="004E2F81" w:rsidTr="004E2F8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78194E" w:rsidP="004E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Default="004E2F81" w:rsidP="004E2F8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5.10.00.0000185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Wykrycie nosicielstwa mutacji w genach APC, MLH1, MSH2, MSH6, PMS2, STK11, SMAD4, BMPR1A, MUTYH, EPCAM, PTEN, wykonywanego metodami biologii molekularnej z zastosowaniem techniki sekwencjonowania następnej generacji (NGS)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Produkt statystyczny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center"/>
              <w:rPr>
                <w:color w:val="FF0000"/>
                <w:u w:color="000000"/>
              </w:rPr>
            </w:pPr>
            <w:r w:rsidRPr="004E2F81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E2F81" w:rsidRPr="004E2F81" w:rsidRDefault="004E2F81" w:rsidP="004E2F81">
            <w:pPr>
              <w:jc w:val="left"/>
              <w:rPr>
                <w:color w:val="FF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11.1212.030.02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Opieka nad rodzinami wysokiego, dziedzicznie uwarunkowanego ryzyka zachorowania na siatkówczaka lub chorobę von </w:t>
            </w:r>
            <w:proofErr w:type="spellStart"/>
            <w:r>
              <w:rPr>
                <w:sz w:val="20"/>
              </w:rPr>
              <w:t>Hippel-Lindau</w:t>
            </w:r>
            <w:proofErr w:type="spellEnd"/>
            <w:r>
              <w:rPr>
                <w:sz w:val="20"/>
              </w:rPr>
              <w:t xml:space="preserve"> (VHL)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5.30.00.0000040 określoną w obowiązującym zarządzeniu w rodzaju ambulatoryjna opieka specjalistyczna oraz zgodnie z zasadami określonymi w poz. 34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 w:rsidP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oraz zgodnie z zasadami określonymi w poz. 34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1-go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rozliczanie zgodnie z charakterystyką świadczenia oznaczonego kodem 5.30.00.0000011 określoną w obowiązującym zarządzeniu w rodzaju ambulatoryjna opieka specjalistyczna oraz zgodnie z zasadami </w:t>
            </w:r>
            <w:r>
              <w:rPr>
                <w:sz w:val="20"/>
              </w:rPr>
              <w:lastRenderedPageBreak/>
              <w:t>określonymi w poz. 34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5.30.00.0000012 określoną w obowiązującym zarządzeniu w rodzaju ambulatoryjna opieka specjalistyczna oraz zgodnie z zasadami określonymi w poz. 34 załącznika nr 5 do rozporządzenia</w:t>
            </w: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głowy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  <w:r w:rsidR="0078194E">
              <w:rPr>
                <w:sz w:val="20"/>
              </w:rPr>
              <w:t>0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głowy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61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jednego odcinka kręgosłupa lub kanału kręgowego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jednej okolicy anatomicznej innej niż kręgosłup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jednego odcinka kręgosłupa lub kanału kręgowego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jednej okolicy anatomicznej innej niż odcinek kręgosłupa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dwóch odcinków kręgosłupa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66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trzech odcinków kręgosłupa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dwóch odcinków kręgosłupa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trzech odcinków kręgosłupa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TK: innej okolicy anatomicznej bez wzmocnienia kontrastowego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70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TK: innej okolicy anatomicznej bez i ze wzmocnieniem kontrastowym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 w:rsidTr="00115BCE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  <w:r w:rsidR="0078194E">
              <w:rPr>
                <w:sz w:val="20"/>
              </w:rPr>
              <w:t>1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RB1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34 załącznika nr 5 do rozporządzenia</w:t>
            </w:r>
          </w:p>
        </w:tc>
      </w:tr>
      <w:tr w:rsidR="002349DB" w:rsidTr="005108A1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194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72</w:t>
            </w:r>
          </w:p>
        </w:tc>
        <w:tc>
          <w:tcPr>
            <w:tcW w:w="138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VHL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34 załącznika nr 5 do rozporządzenia</w:t>
            </w:r>
          </w:p>
        </w:tc>
      </w:tr>
      <w:tr w:rsidR="004C0862" w:rsidTr="00255B6E">
        <w:trPr>
          <w:trHeight w:val="1025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78194E" w:rsidP="004C0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A268AE" w:rsidP="004C0862">
            <w:pPr>
              <w:jc w:val="center"/>
              <w:rPr>
                <w:color w:val="FF0000"/>
                <w:u w:color="000000"/>
              </w:rPr>
            </w:pPr>
            <w:r>
              <w:rPr>
                <w:color w:val="FF0000"/>
                <w:sz w:val="20"/>
              </w:rPr>
              <w:t>5.10.00.0000XXX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255B6E">
            <w:pPr>
              <w:jc w:val="left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 xml:space="preserve">Znieczulenie całkowite dożylne – </w:t>
            </w:r>
            <w:r w:rsidR="00255B6E">
              <w:rPr>
                <w:color w:val="FF0000"/>
                <w:sz w:val="20"/>
              </w:rPr>
              <w:t>do tomografii komputerowej</w:t>
            </w:r>
            <w:r w:rsidRPr="004C0862">
              <w:rPr>
                <w:color w:val="FF0000"/>
                <w:sz w:val="20"/>
              </w:rPr>
              <w:t xml:space="preserve"> - SOK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A94F55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2</w:t>
            </w:r>
            <w:r w:rsidR="00A94F55">
              <w:rPr>
                <w:color w:val="FF0000"/>
                <w:sz w:val="20"/>
              </w:rPr>
              <w:t>48</w:t>
            </w:r>
          </w:p>
        </w:tc>
        <w:tc>
          <w:tcPr>
            <w:tcW w:w="1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5108A1">
            <w:pPr>
              <w:jc w:val="left"/>
              <w:rPr>
                <w:color w:val="FF0000"/>
                <w:sz w:val="20"/>
              </w:rPr>
            </w:pPr>
            <w:r w:rsidRPr="004C0862">
              <w:rPr>
                <w:color w:val="FF0000"/>
                <w:sz w:val="20"/>
              </w:rPr>
              <w:t xml:space="preserve">- </w:t>
            </w:r>
            <w:r w:rsidR="005108A1">
              <w:rPr>
                <w:color w:val="FF0000"/>
                <w:sz w:val="20"/>
              </w:rPr>
              <w:t>do sumowania ze</w:t>
            </w:r>
            <w:r w:rsidRPr="004C0862">
              <w:rPr>
                <w:color w:val="FF0000"/>
                <w:sz w:val="20"/>
              </w:rPr>
              <w:t xml:space="preserve"> </w:t>
            </w:r>
            <w:r w:rsidR="005108A1">
              <w:rPr>
                <w:color w:val="FF0000"/>
                <w:sz w:val="20"/>
              </w:rPr>
              <w:t xml:space="preserve">świadczeniami </w:t>
            </w:r>
            <w:r w:rsidR="005108A1" w:rsidRPr="005108A1">
              <w:rPr>
                <w:color w:val="FF0000"/>
                <w:sz w:val="20"/>
              </w:rPr>
              <w:t>tomografii komputerowej (TK</w:t>
            </w:r>
            <w:r w:rsidR="005108A1">
              <w:rPr>
                <w:color w:val="FF0000"/>
                <w:sz w:val="20"/>
              </w:rPr>
              <w:t>)</w:t>
            </w:r>
            <w:r w:rsidR="00D55D64">
              <w:rPr>
                <w:color w:val="FF0000"/>
                <w:sz w:val="20"/>
              </w:rPr>
              <w:t>.</w:t>
            </w:r>
          </w:p>
          <w:p w:rsidR="00341FB2" w:rsidRDefault="00341FB2" w:rsidP="00D55D64">
            <w:p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k</w:t>
            </w:r>
            <w:r w:rsidRPr="005108A1">
              <w:rPr>
                <w:color w:val="FF0000"/>
                <w:sz w:val="20"/>
              </w:rPr>
              <w:t xml:space="preserve">ryteria kwalifikacji do </w:t>
            </w:r>
            <w:r w:rsidR="00D55D64" w:rsidRPr="005108A1">
              <w:rPr>
                <w:color w:val="FF0000"/>
                <w:sz w:val="20"/>
              </w:rPr>
              <w:t>świadczeń</w:t>
            </w:r>
            <w:r w:rsidR="00D55D64">
              <w:rPr>
                <w:color w:val="FF0000"/>
                <w:sz w:val="20"/>
              </w:rPr>
              <w:t xml:space="preserve"> </w:t>
            </w:r>
            <w:r w:rsidR="00D55D64" w:rsidRPr="005108A1">
              <w:rPr>
                <w:color w:val="FF0000"/>
                <w:sz w:val="20"/>
              </w:rPr>
              <w:t>tomografii komputerowej (TK</w:t>
            </w:r>
            <w:r w:rsidR="00D55D64">
              <w:rPr>
                <w:color w:val="FF0000"/>
                <w:sz w:val="20"/>
              </w:rPr>
              <w:t xml:space="preserve">) </w:t>
            </w:r>
            <w:r w:rsidR="00D55D64" w:rsidRPr="005108A1">
              <w:rPr>
                <w:color w:val="FF0000"/>
                <w:sz w:val="20"/>
              </w:rPr>
              <w:t>w znieczuleniu</w:t>
            </w:r>
            <w:r w:rsidR="00D55D6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zostały określone </w:t>
            </w:r>
            <w:r w:rsidRPr="00341FB2">
              <w:rPr>
                <w:color w:val="FF0000"/>
                <w:sz w:val="20"/>
              </w:rPr>
              <w:t>w</w:t>
            </w:r>
            <w:r w:rsidR="00D55D64">
              <w:rPr>
                <w:color w:val="FF0000"/>
                <w:sz w:val="20"/>
              </w:rPr>
              <w:t xml:space="preserve"> </w:t>
            </w:r>
            <w:r w:rsidRPr="00341FB2">
              <w:rPr>
                <w:color w:val="FF0000"/>
                <w:sz w:val="20"/>
              </w:rPr>
              <w:t>załącznik</w:t>
            </w:r>
            <w:r w:rsidR="00D55D64">
              <w:rPr>
                <w:color w:val="FF0000"/>
                <w:sz w:val="20"/>
              </w:rPr>
              <w:t>u</w:t>
            </w:r>
            <w:r w:rsidRPr="00341FB2">
              <w:rPr>
                <w:color w:val="FF0000"/>
                <w:sz w:val="20"/>
              </w:rPr>
              <w:t xml:space="preserve"> nr </w:t>
            </w:r>
            <w:r>
              <w:rPr>
                <w:color w:val="FF0000"/>
                <w:sz w:val="20"/>
              </w:rPr>
              <w:t>7</w:t>
            </w:r>
            <w:r w:rsidRPr="00341FB2">
              <w:rPr>
                <w:color w:val="FF0000"/>
                <w:sz w:val="20"/>
              </w:rPr>
              <w:t xml:space="preserve"> do rozporządzenia</w:t>
            </w:r>
            <w:r w:rsidR="00D55D64">
              <w:rPr>
                <w:color w:val="FF0000"/>
                <w:sz w:val="20"/>
              </w:rPr>
              <w:t>,</w:t>
            </w:r>
          </w:p>
          <w:p w:rsidR="00D55D64" w:rsidRPr="00D55D64" w:rsidRDefault="00D55D64" w:rsidP="00D55D64">
            <w:pPr>
              <w:jc w:val="left"/>
              <w:rPr>
                <w:sz w:val="20"/>
              </w:rPr>
            </w:pPr>
            <w:r w:rsidRPr="00255B6E">
              <w:rPr>
                <w:color w:val="FF0000"/>
                <w:sz w:val="20"/>
              </w:rPr>
              <w:t xml:space="preserve">- wymagane wskazanie </w:t>
            </w:r>
            <w:r w:rsidRPr="00255B6E">
              <w:rPr>
                <w:color w:val="FF0000"/>
                <w:sz w:val="20"/>
              </w:rPr>
              <w:lastRenderedPageBreak/>
              <w:t>procedury wg ICD-9: 100.10 albo 100.11 albo 100.12,</w:t>
            </w:r>
          </w:p>
        </w:tc>
      </w:tr>
      <w:tr w:rsidR="004C0862" w:rsidTr="00D55D64">
        <w:trPr>
          <w:trHeight w:val="3835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78194E" w:rsidP="004C08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A268AE" w:rsidP="00A268AE">
            <w:pPr>
              <w:jc w:val="center"/>
              <w:rPr>
                <w:color w:val="FF0000"/>
                <w:u w:color="000000"/>
              </w:rPr>
            </w:pPr>
            <w:r>
              <w:rPr>
                <w:color w:val="FF0000"/>
                <w:sz w:val="20"/>
              </w:rPr>
              <w:t>5.10.00.0000XXX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DB0F89">
            <w:pPr>
              <w:jc w:val="left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 xml:space="preserve">Znieczulenie całkowite dożylne – </w:t>
            </w:r>
            <w:r w:rsidR="00DB0F89">
              <w:rPr>
                <w:color w:val="FF0000"/>
                <w:sz w:val="20"/>
              </w:rPr>
              <w:t xml:space="preserve">do </w:t>
            </w:r>
            <w:r w:rsidR="00DB0F89" w:rsidRPr="00DB0F89">
              <w:rPr>
                <w:color w:val="FF0000"/>
                <w:sz w:val="20"/>
              </w:rPr>
              <w:t xml:space="preserve">rezonansu magnetycznego </w:t>
            </w:r>
            <w:r w:rsidRPr="004C0862">
              <w:rPr>
                <w:color w:val="FF0000"/>
                <w:sz w:val="20"/>
              </w:rPr>
              <w:t>- SOK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A94F55" w:rsidP="004C0862">
            <w:pPr>
              <w:jc w:val="center"/>
              <w:rPr>
                <w:color w:val="FF0000"/>
                <w:u w:color="000000"/>
              </w:rPr>
            </w:pPr>
            <w:r>
              <w:rPr>
                <w:color w:val="FF0000"/>
                <w:sz w:val="20"/>
              </w:rPr>
              <w:t>367</w:t>
            </w:r>
          </w:p>
        </w:tc>
        <w:tc>
          <w:tcPr>
            <w:tcW w:w="1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5108A1" w:rsidRDefault="004C0862" w:rsidP="004C0862">
            <w:pPr>
              <w:jc w:val="left"/>
              <w:rPr>
                <w:color w:val="FF0000"/>
                <w:sz w:val="20"/>
              </w:rPr>
            </w:pPr>
            <w:r w:rsidRPr="004C0862">
              <w:rPr>
                <w:color w:val="FF0000"/>
                <w:sz w:val="20"/>
              </w:rPr>
              <w:t>- do sumowania z</w:t>
            </w:r>
            <w:r w:rsidR="00805269">
              <w:rPr>
                <w:color w:val="FF0000"/>
                <w:sz w:val="20"/>
              </w:rPr>
              <w:t>e</w:t>
            </w:r>
            <w:r w:rsidRPr="004C0862">
              <w:rPr>
                <w:color w:val="FF0000"/>
                <w:sz w:val="20"/>
              </w:rPr>
              <w:t> </w:t>
            </w:r>
            <w:r w:rsidR="00805269">
              <w:rPr>
                <w:color w:val="FF0000"/>
                <w:sz w:val="20"/>
              </w:rPr>
              <w:t>świadczeniami</w:t>
            </w:r>
            <w:r w:rsidRPr="004C0862">
              <w:rPr>
                <w:color w:val="FF0000"/>
                <w:sz w:val="20"/>
              </w:rPr>
              <w:t xml:space="preserve"> </w:t>
            </w:r>
          </w:p>
          <w:p w:rsidR="005108A1" w:rsidRDefault="00805269" w:rsidP="004C0862">
            <w:pPr>
              <w:jc w:val="left"/>
              <w:rPr>
                <w:color w:val="FF0000"/>
                <w:sz w:val="20"/>
              </w:rPr>
            </w:pPr>
            <w:r w:rsidRPr="005108A1">
              <w:rPr>
                <w:color w:val="FF0000"/>
                <w:sz w:val="20"/>
              </w:rPr>
              <w:t>rezonansu magnetycznego</w:t>
            </w:r>
            <w:r>
              <w:rPr>
                <w:color w:val="FF0000"/>
                <w:sz w:val="20"/>
              </w:rPr>
              <w:t xml:space="preserve"> </w:t>
            </w:r>
            <w:r w:rsidRPr="005108A1">
              <w:rPr>
                <w:color w:val="FF0000"/>
                <w:sz w:val="20"/>
              </w:rPr>
              <w:t>(RM)</w:t>
            </w:r>
            <w:r w:rsidR="00D55D64">
              <w:rPr>
                <w:color w:val="FF0000"/>
                <w:sz w:val="20"/>
              </w:rPr>
              <w:t>,</w:t>
            </w:r>
          </w:p>
          <w:p w:rsidR="004C0862" w:rsidRDefault="00805269" w:rsidP="00BA6954">
            <w:p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  k</w:t>
            </w:r>
            <w:r w:rsidR="005108A1" w:rsidRPr="005108A1">
              <w:rPr>
                <w:color w:val="FF0000"/>
                <w:sz w:val="20"/>
              </w:rPr>
              <w:t>ryteria kwalifikacji do świadczeń rezonansu magnetycznego (RM) w znieczuleniu</w:t>
            </w:r>
            <w:r w:rsidR="00D27010">
              <w:rPr>
                <w:color w:val="FF0000"/>
                <w:sz w:val="20"/>
              </w:rPr>
              <w:t xml:space="preserve"> zostały określone </w:t>
            </w:r>
            <w:r w:rsidR="00BA6954">
              <w:rPr>
                <w:color w:val="FF0000"/>
                <w:sz w:val="20"/>
              </w:rPr>
              <w:t>w</w:t>
            </w:r>
            <w:r w:rsidR="00D27010" w:rsidRPr="00341FB2">
              <w:rPr>
                <w:color w:val="FF0000"/>
                <w:sz w:val="20"/>
              </w:rPr>
              <w:t xml:space="preserve"> załącznik</w:t>
            </w:r>
            <w:r w:rsidR="00BA6954">
              <w:rPr>
                <w:color w:val="FF0000"/>
                <w:sz w:val="20"/>
              </w:rPr>
              <w:t>u</w:t>
            </w:r>
            <w:r w:rsidR="00D27010" w:rsidRPr="00341FB2">
              <w:rPr>
                <w:color w:val="FF0000"/>
                <w:sz w:val="20"/>
              </w:rPr>
              <w:t xml:space="preserve"> nr </w:t>
            </w:r>
            <w:r w:rsidR="00D27010">
              <w:rPr>
                <w:color w:val="FF0000"/>
                <w:sz w:val="20"/>
              </w:rPr>
              <w:t>7</w:t>
            </w:r>
            <w:r w:rsidR="00D27010" w:rsidRPr="00341FB2">
              <w:rPr>
                <w:color w:val="FF0000"/>
                <w:sz w:val="20"/>
              </w:rPr>
              <w:t xml:space="preserve"> do rozporządzenia</w:t>
            </w:r>
            <w:r w:rsidR="00D55D64">
              <w:rPr>
                <w:color w:val="FF0000"/>
                <w:sz w:val="20"/>
              </w:rPr>
              <w:t>,</w:t>
            </w:r>
          </w:p>
          <w:p w:rsidR="00D55D64" w:rsidRPr="00D55D64" w:rsidRDefault="00D55D64" w:rsidP="00BA6954">
            <w:pPr>
              <w:jc w:val="left"/>
              <w:rPr>
                <w:sz w:val="20"/>
              </w:rPr>
            </w:pPr>
            <w:r w:rsidRPr="00A97486">
              <w:rPr>
                <w:color w:val="FF0000"/>
                <w:sz w:val="20"/>
              </w:rPr>
              <w:t>- wymagane wskazanie procedury wg ICD-9: 100.10 albo 100.11 albo 100.12,</w:t>
            </w:r>
          </w:p>
        </w:tc>
      </w:tr>
      <w:tr w:rsidR="004C0862" w:rsidTr="00D55D64">
        <w:trPr>
          <w:trHeight w:val="1890"/>
        </w:trPr>
        <w:tc>
          <w:tcPr>
            <w:tcW w:w="5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78194E" w:rsidP="004C0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Default="004C0862" w:rsidP="004C086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5.10.00.0000204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Konsultacja w zakresie kwalifikacji do wykonania znieczulenia do zabiegu diagnostycznego -  SOK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119</w:t>
            </w:r>
          </w:p>
        </w:tc>
        <w:tc>
          <w:tcPr>
            <w:tcW w:w="1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center"/>
              <w:rPr>
                <w:color w:val="FF0000"/>
                <w:u w:color="000000"/>
              </w:rPr>
            </w:pPr>
            <w:r w:rsidRPr="004C0862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C0862" w:rsidRPr="004C0862" w:rsidRDefault="004C0862" w:rsidP="004C0862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61DDD" w:rsidRPr="00161DDD" w:rsidRDefault="00161DDD" w:rsidP="00161DDD">
            <w:pPr>
              <w:jc w:val="left"/>
              <w:rPr>
                <w:color w:val="FF0000"/>
                <w:sz w:val="20"/>
              </w:rPr>
            </w:pPr>
            <w:bookmarkStart w:id="0" w:name="_GoBack"/>
            <w:r w:rsidRPr="00161DDD">
              <w:rPr>
                <w:color w:val="FF0000"/>
                <w:sz w:val="20"/>
              </w:rPr>
              <w:t>- do sumowania z produktami: 5.10.00.0000197, 5.10.00.0000198, 5.10.00.0000199, 5.10.00.0000200, 5.10.00.0000201, 5.10.00.0000202,</w:t>
            </w:r>
          </w:p>
          <w:p w:rsidR="00161DDD" w:rsidRPr="00161DDD" w:rsidRDefault="00161DDD" w:rsidP="00161DDD">
            <w:pPr>
              <w:jc w:val="left"/>
              <w:rPr>
                <w:color w:val="FF0000"/>
                <w:sz w:val="20"/>
              </w:rPr>
            </w:pPr>
            <w:r w:rsidRPr="00161DDD">
              <w:rPr>
                <w:color w:val="FF0000"/>
                <w:sz w:val="20"/>
              </w:rPr>
              <w:t>5.10.00.0000XXX</w:t>
            </w:r>
          </w:p>
          <w:p w:rsidR="00A44286" w:rsidRDefault="00161DDD" w:rsidP="00161DDD">
            <w:pPr>
              <w:jc w:val="left"/>
              <w:rPr>
                <w:sz w:val="20"/>
              </w:rPr>
            </w:pPr>
            <w:r w:rsidRPr="00161DDD">
              <w:rPr>
                <w:color w:val="FF0000"/>
                <w:sz w:val="20"/>
              </w:rPr>
              <w:t>5.10.00.0000XXX</w:t>
            </w:r>
            <w:r w:rsidRPr="00161DDD">
              <w:rPr>
                <w:color w:val="FF0000"/>
                <w:sz w:val="20"/>
              </w:rPr>
              <w:t xml:space="preserve"> </w:t>
            </w:r>
            <w:bookmarkEnd w:id="0"/>
          </w:p>
          <w:p w:rsidR="00161DDD" w:rsidRDefault="00161DDD" w:rsidP="00161DDD">
            <w:pPr>
              <w:jc w:val="left"/>
              <w:rPr>
                <w:sz w:val="20"/>
              </w:rPr>
            </w:pPr>
          </w:p>
          <w:p w:rsidR="00DB1E09" w:rsidRDefault="00DB1E09" w:rsidP="00DB1E09">
            <w:pPr>
              <w:jc w:val="left"/>
              <w:rPr>
                <w:sz w:val="20"/>
              </w:rPr>
            </w:pPr>
            <w:r w:rsidRPr="00A44286">
              <w:rPr>
                <w:sz w:val="20"/>
              </w:rPr>
              <w:t xml:space="preserve"> - porada nie stanowi kwalifikacji pacjenta do znieczulenia przeprowadzanej </w:t>
            </w:r>
            <w:r w:rsidRPr="00A44286">
              <w:rPr>
                <w:sz w:val="20"/>
              </w:rPr>
              <w:lastRenderedPageBreak/>
              <w:t>nie później niż 24 godziny przed zabiegiem w trybie planowym, o której mowa w rozporządzeniu Ministra Zdrowia z dnia 16 grudnia 2016 r. w sprawie standardu organizacyjnego opieki zdrowotnej w dziedzinie anestezjologii i intensywnej terapii (Dz. U. 2022 r. poz. 392 z </w:t>
            </w:r>
            <w:proofErr w:type="spellStart"/>
            <w:r w:rsidRPr="00A44286">
              <w:rPr>
                <w:sz w:val="20"/>
              </w:rPr>
              <w:t>późn</w:t>
            </w:r>
            <w:proofErr w:type="spellEnd"/>
            <w:r w:rsidRPr="00A44286">
              <w:rPr>
                <w:sz w:val="20"/>
              </w:rPr>
              <w:t xml:space="preserve">. </w:t>
            </w:r>
            <w:proofErr w:type="spellStart"/>
            <w:r w:rsidRPr="00A44286">
              <w:rPr>
                <w:sz w:val="20"/>
              </w:rPr>
              <w:t>zm</w:t>
            </w:r>
            <w:proofErr w:type="spellEnd"/>
            <w:r w:rsidRPr="00A44286">
              <w:rPr>
                <w:sz w:val="20"/>
              </w:rPr>
              <w:t>),</w:t>
            </w:r>
          </w:p>
          <w:p w:rsidR="00A44286" w:rsidRPr="00A44286" w:rsidRDefault="00A44286" w:rsidP="00E471BE">
            <w:pPr>
              <w:jc w:val="left"/>
              <w:rPr>
                <w:sz w:val="20"/>
              </w:rPr>
            </w:pPr>
          </w:p>
          <w:p w:rsidR="00DB1E09" w:rsidRPr="00A44286" w:rsidRDefault="00DB1E09" w:rsidP="00E471BE">
            <w:pPr>
              <w:jc w:val="left"/>
              <w:rPr>
                <w:u w:color="000000"/>
              </w:rPr>
            </w:pPr>
            <w:r w:rsidRPr="00A44286">
              <w:rPr>
                <w:sz w:val="20"/>
              </w:rPr>
              <w:t>-musi się odbyć co najmniej 2 dni przed datą wykonania badania endoskopowego</w:t>
            </w:r>
          </w:p>
        </w:tc>
      </w:tr>
      <w:tr w:rsidR="00AA5D21" w:rsidTr="0090031D">
        <w:trPr>
          <w:trHeight w:val="1890"/>
        </w:trPr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78194E" w:rsidP="0061035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AA5D21" w:rsidP="0061035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AA5D21" w:rsidP="00AA5D21">
            <w:pPr>
              <w:jc w:val="left"/>
              <w:rPr>
                <w:color w:val="000000"/>
                <w:u w:color="000000"/>
              </w:rPr>
            </w:pPr>
            <w:r w:rsidRPr="00AA5D21">
              <w:rPr>
                <w:color w:val="FF0000"/>
                <w:sz w:val="20"/>
              </w:rPr>
              <w:t xml:space="preserve">Opieka nad rodzinami wysokiego, dziedzicznie uwarunkowanego ryzyka zachorowania na siatkówczaka lub chorobę von </w:t>
            </w:r>
            <w:proofErr w:type="spellStart"/>
            <w:r w:rsidRPr="00AA5D21">
              <w:rPr>
                <w:color w:val="FF0000"/>
                <w:sz w:val="20"/>
              </w:rPr>
              <w:t>Hippel-Lindau</w:t>
            </w:r>
            <w:proofErr w:type="spellEnd"/>
            <w:r w:rsidRPr="00AA5D21">
              <w:rPr>
                <w:color w:val="FF0000"/>
                <w:sz w:val="20"/>
              </w:rPr>
              <w:t xml:space="preserve"> (VHL) - świadczenia diagnostyki genetycznej udzielane osobom do </w:t>
            </w:r>
            <w:r w:rsidRPr="00AA5D21">
              <w:rPr>
                <w:color w:val="FF0000"/>
                <w:sz w:val="20"/>
              </w:rPr>
              <w:lastRenderedPageBreak/>
              <w:t>ukończenia 18 roku życia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lastRenderedPageBreak/>
              <w:t>5.10.00.0000186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Badanie mutacji w genie RB1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1231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rozliczanie zgodnie z zasadami określonymi w poz. 34 załącznika nr 5 do rozporządzenia</w:t>
            </w:r>
          </w:p>
        </w:tc>
      </w:tr>
      <w:tr w:rsidR="00AA5D21" w:rsidTr="0090031D">
        <w:trPr>
          <w:trHeight w:val="1890"/>
        </w:trPr>
        <w:tc>
          <w:tcPr>
            <w:tcW w:w="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78194E" w:rsidP="00610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AA5D21" w:rsidP="0061035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Default="00AA5D21" w:rsidP="00AA5D21">
            <w:pPr>
              <w:rPr>
                <w:color w:val="000000"/>
                <w:u w:color="000000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5.10.00.0000187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Badanie mutacji w genie VHL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punkt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400</w:t>
            </w:r>
          </w:p>
        </w:tc>
        <w:tc>
          <w:tcPr>
            <w:tcW w:w="119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center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A5D21" w:rsidRPr="0078077C" w:rsidRDefault="00AA5D21" w:rsidP="0061035F">
            <w:pPr>
              <w:jc w:val="left"/>
              <w:rPr>
                <w:color w:val="FF0000"/>
                <w:u w:color="000000"/>
              </w:rPr>
            </w:pPr>
            <w:r w:rsidRPr="0078077C">
              <w:rPr>
                <w:color w:val="FF0000"/>
                <w:sz w:val="20"/>
              </w:rPr>
              <w:t>rozliczanie zgodnie z zasadami określonymi w poz. 34 załącznika nr 5 do rozporządzenia</w:t>
            </w:r>
          </w:p>
        </w:tc>
      </w:tr>
    </w:tbl>
    <w:p w:rsidR="002349DB" w:rsidRDefault="002349DB" w:rsidP="00DB1E09">
      <w:pPr>
        <w:spacing w:before="120" w:after="120"/>
        <w:rPr>
          <w:szCs w:val="20"/>
        </w:rPr>
      </w:pPr>
    </w:p>
    <w:sectPr w:rsidR="002349DB" w:rsidSect="00E92364">
      <w:footerReference w:type="default" r:id="rId6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8F" w:rsidRDefault="0074728F">
      <w:r>
        <w:separator/>
      </w:r>
    </w:p>
  </w:endnote>
  <w:endnote w:type="continuationSeparator" w:id="0">
    <w:p w:rsidR="0074728F" w:rsidRDefault="007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1B" w:rsidRPr="009B6580" w:rsidRDefault="00E72E1B" w:rsidP="009B6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8F" w:rsidRDefault="0074728F">
      <w:r>
        <w:separator/>
      </w:r>
    </w:p>
  </w:footnote>
  <w:footnote w:type="continuationSeparator" w:id="0">
    <w:p w:rsidR="0074728F" w:rsidRDefault="007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06C"/>
    <w:rsid w:val="0002134D"/>
    <w:rsid w:val="00040735"/>
    <w:rsid w:val="000417E2"/>
    <w:rsid w:val="000843FB"/>
    <w:rsid w:val="000A6FEA"/>
    <w:rsid w:val="000B4217"/>
    <w:rsid w:val="000F40AD"/>
    <w:rsid w:val="0010126F"/>
    <w:rsid w:val="00115BCE"/>
    <w:rsid w:val="00161DDD"/>
    <w:rsid w:val="00185E4E"/>
    <w:rsid w:val="001B2983"/>
    <w:rsid w:val="001D6743"/>
    <w:rsid w:val="001F0A2F"/>
    <w:rsid w:val="00233284"/>
    <w:rsid w:val="002349DB"/>
    <w:rsid w:val="00255B6E"/>
    <w:rsid w:val="003333EB"/>
    <w:rsid w:val="00335513"/>
    <w:rsid w:val="00340201"/>
    <w:rsid w:val="00341FB2"/>
    <w:rsid w:val="00352728"/>
    <w:rsid w:val="00365ABC"/>
    <w:rsid w:val="00373732"/>
    <w:rsid w:val="003945F2"/>
    <w:rsid w:val="003B0392"/>
    <w:rsid w:val="003C1976"/>
    <w:rsid w:val="00490FD5"/>
    <w:rsid w:val="004B76BF"/>
    <w:rsid w:val="004C0862"/>
    <w:rsid w:val="004E2F81"/>
    <w:rsid w:val="004E6509"/>
    <w:rsid w:val="00506503"/>
    <w:rsid w:val="005108A1"/>
    <w:rsid w:val="0054034E"/>
    <w:rsid w:val="005A0918"/>
    <w:rsid w:val="0061035F"/>
    <w:rsid w:val="00612FBC"/>
    <w:rsid w:val="006178AC"/>
    <w:rsid w:val="006272ED"/>
    <w:rsid w:val="006321AA"/>
    <w:rsid w:val="0069470B"/>
    <w:rsid w:val="00725860"/>
    <w:rsid w:val="0074728F"/>
    <w:rsid w:val="00767716"/>
    <w:rsid w:val="0078077C"/>
    <w:rsid w:val="0078194E"/>
    <w:rsid w:val="00791CB1"/>
    <w:rsid w:val="007A58F7"/>
    <w:rsid w:val="007E4E44"/>
    <w:rsid w:val="007F0D23"/>
    <w:rsid w:val="00805269"/>
    <w:rsid w:val="00842A3C"/>
    <w:rsid w:val="008523FA"/>
    <w:rsid w:val="008853BB"/>
    <w:rsid w:val="0090031D"/>
    <w:rsid w:val="009100A9"/>
    <w:rsid w:val="009B6580"/>
    <w:rsid w:val="009D7DB4"/>
    <w:rsid w:val="009E4332"/>
    <w:rsid w:val="00A268AE"/>
    <w:rsid w:val="00A44286"/>
    <w:rsid w:val="00A77B3E"/>
    <w:rsid w:val="00A94F55"/>
    <w:rsid w:val="00A97486"/>
    <w:rsid w:val="00AA5D21"/>
    <w:rsid w:val="00AB566C"/>
    <w:rsid w:val="00B07558"/>
    <w:rsid w:val="00B12F88"/>
    <w:rsid w:val="00B710CA"/>
    <w:rsid w:val="00B84F84"/>
    <w:rsid w:val="00BA6954"/>
    <w:rsid w:val="00BA7383"/>
    <w:rsid w:val="00BD51AA"/>
    <w:rsid w:val="00CA2A55"/>
    <w:rsid w:val="00D0731F"/>
    <w:rsid w:val="00D27010"/>
    <w:rsid w:val="00D44D2E"/>
    <w:rsid w:val="00D50E58"/>
    <w:rsid w:val="00D51CA9"/>
    <w:rsid w:val="00D55D64"/>
    <w:rsid w:val="00D74480"/>
    <w:rsid w:val="00D82B06"/>
    <w:rsid w:val="00D9086B"/>
    <w:rsid w:val="00DA5965"/>
    <w:rsid w:val="00DB0F89"/>
    <w:rsid w:val="00DB1E09"/>
    <w:rsid w:val="00E03577"/>
    <w:rsid w:val="00E471BE"/>
    <w:rsid w:val="00E72E1B"/>
    <w:rsid w:val="00E92364"/>
    <w:rsid w:val="00EA7D79"/>
    <w:rsid w:val="00ED5E89"/>
    <w:rsid w:val="00F327E2"/>
    <w:rsid w:val="00F36A9C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F361D"/>
  <w15:docId w15:val="{41F7B92A-F66C-454B-8329-925DC48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D6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25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86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25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860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92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28</Pages>
  <Words>2835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116/2022/DSOZ z dnia 16 września 2022 r.</vt:lpstr>
      <vt:lpstr/>
    </vt:vector>
  </TitlesOfParts>
  <Company>Prezes Narodowego Funduszu Zdrowia</Company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116/2022/DSOZ z dnia 16 września 2022 r.</dc:title>
  <dc:subject>zmieniające zarządzenie w^sprawie określenia warunków zawierania i^realizacji umów w^rodzaju świadczenia zdrowotne kontraktowane odrębnie</dc:subject>
  <dc:creator>Tomasz.Kolakowski</dc:creator>
  <cp:lastModifiedBy>Kołakowski Tomasz</cp:lastModifiedBy>
  <cp:revision>36</cp:revision>
  <cp:lastPrinted>2022-12-09T09:03:00Z</cp:lastPrinted>
  <dcterms:created xsi:type="dcterms:W3CDTF">2023-01-23T13:06:00Z</dcterms:created>
  <dcterms:modified xsi:type="dcterms:W3CDTF">2023-01-31T14:06:00Z</dcterms:modified>
  <cp:category>Akt prawny</cp:category>
</cp:coreProperties>
</file>