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21" w:rsidRPr="00B10421" w:rsidRDefault="00B5054B" w:rsidP="00B22A84">
      <w:pPr>
        <w:keepNext/>
        <w:spacing w:line="360" w:lineRule="auto"/>
        <w:ind w:left="8640" w:firstLine="7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</w:t>
      </w:r>
      <w:r w:rsidR="00B10421" w:rsidRPr="00B10421">
        <w:rPr>
          <w:b/>
          <w:color w:val="000000"/>
          <w:u w:color="000000"/>
        </w:rPr>
        <w:t xml:space="preserve">ałącznik Nr 1 do zarządzenia Nr </w:t>
      </w:r>
      <w:r w:rsidR="00D81313">
        <w:rPr>
          <w:b/>
          <w:color w:val="000000"/>
          <w:u w:color="000000"/>
        </w:rPr>
        <w:t>…</w:t>
      </w:r>
      <w:r w:rsidR="00B10421" w:rsidRPr="00B10421">
        <w:rPr>
          <w:b/>
          <w:color w:val="000000"/>
          <w:u w:color="000000"/>
        </w:rPr>
        <w:t>/20</w:t>
      </w:r>
      <w:r w:rsidR="00D81313">
        <w:rPr>
          <w:b/>
          <w:color w:val="000000"/>
          <w:u w:color="000000"/>
        </w:rPr>
        <w:t>23</w:t>
      </w:r>
      <w:r w:rsidR="00B10421" w:rsidRPr="00B10421">
        <w:rPr>
          <w:b/>
          <w:color w:val="000000"/>
          <w:u w:color="000000"/>
        </w:rPr>
        <w:t>/DSOZ</w:t>
      </w:r>
    </w:p>
    <w:p w:rsidR="00B10421" w:rsidRDefault="00B10421" w:rsidP="00B22A84">
      <w:pPr>
        <w:keepNext/>
        <w:spacing w:line="360" w:lineRule="auto"/>
        <w:ind w:left="8640" w:firstLine="720"/>
        <w:rPr>
          <w:b/>
          <w:color w:val="000000"/>
          <w:u w:color="000000"/>
        </w:rPr>
      </w:pPr>
      <w:r w:rsidRPr="00B10421">
        <w:rPr>
          <w:b/>
          <w:color w:val="000000"/>
          <w:u w:color="000000"/>
        </w:rPr>
        <w:t>Prezesa NF</w:t>
      </w:r>
      <w:r w:rsidR="00057A67">
        <w:rPr>
          <w:b/>
          <w:color w:val="000000"/>
          <w:u w:color="000000"/>
        </w:rPr>
        <w:t xml:space="preserve">Z </w:t>
      </w:r>
      <w:r w:rsidR="00D81313">
        <w:rPr>
          <w:b/>
          <w:color w:val="000000"/>
          <w:u w:color="000000"/>
        </w:rPr>
        <w:t xml:space="preserve">z </w:t>
      </w:r>
      <w:r w:rsidR="00D81313" w:rsidRPr="00D81313">
        <w:rPr>
          <w:b/>
          <w:color w:val="000000"/>
          <w:u w:color="000000"/>
        </w:rPr>
        <w:t>dnia    2023 r.</w:t>
      </w:r>
    </w:p>
    <w:p w:rsidR="00D81313" w:rsidRPr="00D81313" w:rsidRDefault="00D81313" w:rsidP="00B22A84">
      <w:pPr>
        <w:widowControl w:val="0"/>
        <w:spacing w:line="360" w:lineRule="auto"/>
        <w:ind w:left="9360"/>
        <w:rPr>
          <w:b/>
          <w:color w:val="000000"/>
          <w:u w:color="000000"/>
        </w:rPr>
      </w:pPr>
      <w:r w:rsidRPr="00D81313">
        <w:rPr>
          <w:b/>
          <w:color w:val="000000"/>
          <w:u w:color="000000"/>
        </w:rPr>
        <w:t xml:space="preserve">Załącznik nr </w:t>
      </w:r>
      <w:r>
        <w:rPr>
          <w:b/>
          <w:color w:val="000000"/>
          <w:u w:color="000000"/>
        </w:rPr>
        <w:t>1</w:t>
      </w:r>
      <w:r w:rsidRPr="00D81313">
        <w:rPr>
          <w:b/>
          <w:color w:val="000000"/>
          <w:u w:color="000000"/>
        </w:rPr>
        <w:t xml:space="preserve"> </w:t>
      </w:r>
    </w:p>
    <w:p w:rsidR="00A77B3E" w:rsidRDefault="00FD4D0D" w:rsidP="008142B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w rodzaju świadczenia zdrowotne kontraktowane odrębnie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5"/>
        <w:gridCol w:w="1340"/>
        <w:gridCol w:w="1010"/>
        <w:gridCol w:w="2144"/>
        <w:gridCol w:w="988"/>
        <w:gridCol w:w="807"/>
        <w:gridCol w:w="1110"/>
        <w:gridCol w:w="1009"/>
        <w:gridCol w:w="1240"/>
        <w:gridCol w:w="988"/>
        <w:gridCol w:w="2295"/>
      </w:tblGrid>
      <w:tr w:rsidR="00852F1E" w:rsidTr="003D70DD">
        <w:trPr>
          <w:trHeight w:val="255"/>
        </w:trPr>
        <w:tc>
          <w:tcPr>
            <w:tcW w:w="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 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zakresu 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zakresu</w:t>
            </w:r>
          </w:p>
        </w:tc>
        <w:tc>
          <w:tcPr>
            <w:tcW w:w="1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produktu</w:t>
            </w:r>
          </w:p>
        </w:tc>
        <w:tc>
          <w:tcPr>
            <w:tcW w:w="21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produktu </w:t>
            </w: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rozliczeniowa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Taryfa ustalona przez </w:t>
            </w:r>
            <w:proofErr w:type="spellStart"/>
            <w:r>
              <w:rPr>
                <w:b/>
                <w:sz w:val="20"/>
              </w:rPr>
              <w:t>AOTMiT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punktowa produktu rozliczeniowego</w:t>
            </w:r>
          </w:p>
        </w:tc>
        <w:tc>
          <w:tcPr>
            <w:tcW w:w="32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warunki wykonania</w:t>
            </w:r>
          </w:p>
        </w:tc>
        <w:tc>
          <w:tcPr>
            <w:tcW w:w="22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 </w:t>
            </w:r>
          </w:p>
        </w:tc>
      </w:tr>
      <w:tr w:rsidR="00852F1E" w:rsidTr="003D70DD">
        <w:trPr>
          <w:trHeight w:val="492"/>
        </w:trPr>
        <w:tc>
          <w:tcPr>
            <w:tcW w:w="4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warunkach domowych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ambulatoryjnym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hospitalizacji</w:t>
            </w:r>
          </w:p>
        </w:tc>
        <w:tc>
          <w:tcPr>
            <w:tcW w:w="2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255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852F1E" w:rsidTr="003D70DD">
        <w:trPr>
          <w:trHeight w:val="43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11.4132.001.02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dializoterapia otrzewnowa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dializa otrzewnowa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228,36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 obejmuje pełne koszty i badania dodatkowe, w tym środki stymulujące erytropoezę</w:t>
            </w:r>
          </w:p>
        </w:tc>
      </w:tr>
      <w:tr w:rsidR="00852F1E" w:rsidTr="003D70DD">
        <w:trPr>
          <w:trHeight w:val="36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11.4132.002.12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hemodializoterapia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hemodializa - świadczenie wykonywane w trybie ambulatoryjnym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Hemodiafiltracja</w:t>
            </w:r>
            <w:proofErr w:type="spellEnd"/>
            <w:r>
              <w:rPr>
                <w:sz w:val="20"/>
              </w:rPr>
              <w:t xml:space="preserve"> (HDF)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39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11.4132.003.12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hemodializoterapia</w:t>
            </w:r>
            <w:proofErr w:type="spellEnd"/>
            <w:r>
              <w:rPr>
                <w:sz w:val="20"/>
              </w:rPr>
              <w:t xml:space="preserve"> -  z zapewnieniem 24-godzinnego dyżuru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hemodializa – świadczenie wykonywane w trybie ambulatoryjnym z zapewnieniem 24-godzinnego dyżuru oraz z dostępem do oddziału nefrologii lub o profilu nefrologicznym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454,20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Hemodiafiltracja</w:t>
            </w:r>
            <w:proofErr w:type="spellEnd"/>
            <w:r>
              <w:rPr>
                <w:sz w:val="20"/>
              </w:rPr>
              <w:t xml:space="preserve"> (HDF)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440,97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11.9800.041.02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 (1 sprężenie u 1 pacjenta) – z zapewnieniem 24h dostępności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 (1 sprężenie u 1 pacjenta) – bez zapewnienia 24h dostępności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11.2150.042.02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tlenoterapia domowa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tlenoterapia w warunkach domowych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 w tym koszt środków technicznych;</w:t>
            </w:r>
          </w:p>
        </w:tc>
      </w:tr>
      <w:tr w:rsidR="00852F1E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11.0000.047.02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w warunkach domowych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dorosłych w warunkach domowych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</w:t>
            </w:r>
          </w:p>
        </w:tc>
      </w:tr>
      <w:tr w:rsidR="00852F1E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dzieci w warunkach domowych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36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11.0000.048.02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dojelitowe w warunkach domowych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dojelitowe w warunkach domowych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40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11.1210.052.12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zgodności tkankowej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antygenów zgodności tkankowej przy typowaniu dawców szpiku lub komórek krwiotwórczych albo żywych dawców wątroby lub nerki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66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11.1210.053.02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genetyczne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nowotworowych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49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nienowotworowych z uwzględnieniem cytogenetycznych badań molekularnych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1 065,02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3D70DD">
        <w:trPr>
          <w:trHeight w:val="24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cukrzycy </w:t>
            </w:r>
            <w:proofErr w:type="spellStart"/>
            <w:r>
              <w:rPr>
                <w:sz w:val="20"/>
              </w:rPr>
              <w:t>monogenowej</w:t>
            </w:r>
            <w:proofErr w:type="spellEnd"/>
            <w:r>
              <w:rPr>
                <w:sz w:val="20"/>
              </w:rPr>
              <w:t xml:space="preserve"> - badania genetyczne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13a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color w:val="FF0000"/>
              </w:rPr>
              <w:t>11.1210.160.02</w:t>
            </w:r>
          </w:p>
          <w:p w:rsidR="00D339F5" w:rsidRDefault="00D339F5" w:rsidP="00D339F5">
            <w:pPr>
              <w:jc w:val="left"/>
              <w:rPr>
                <w:sz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84041" w:rsidRDefault="00D339F5" w:rsidP="00D339F5">
            <w:pPr>
              <w:jc w:val="left"/>
              <w:rPr>
                <w:b/>
                <w:szCs w:val="22"/>
              </w:rPr>
            </w:pPr>
            <w:r w:rsidRPr="00A84041">
              <w:rPr>
                <w:b/>
                <w:sz w:val="20"/>
              </w:rPr>
              <w:t>badania genetyczne -</w:t>
            </w:r>
            <w:r w:rsidRPr="00A840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świadczenia diagnostyki genetycznej udzielane osobom do ukończenia 18 roku życia</w:t>
            </w:r>
          </w:p>
          <w:p w:rsidR="00D339F5" w:rsidRPr="00A84041" w:rsidRDefault="00D339F5" w:rsidP="00D339F5">
            <w:pPr>
              <w:jc w:val="left"/>
              <w:rPr>
                <w:b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sz w:val="20"/>
              </w:rPr>
            </w:pPr>
            <w:r>
              <w:rPr>
                <w:sz w:val="20"/>
              </w:rPr>
              <w:t>kompleksowa diagnostyka genetyczna chorób nowotworowych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14a</w:t>
            </w:r>
          </w:p>
        </w:tc>
        <w:tc>
          <w:tcPr>
            <w:tcW w:w="1045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sz w:val="20"/>
              </w:rPr>
            </w:pPr>
          </w:p>
        </w:tc>
        <w:tc>
          <w:tcPr>
            <w:tcW w:w="134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731D31" w:rsidRDefault="00D339F5" w:rsidP="00D339F5">
            <w:r w:rsidRPr="00731D31">
              <w:t>5.10.00.0000043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731D31" w:rsidRDefault="00D339F5" w:rsidP="00D339F5">
            <w:pPr>
              <w:jc w:val="left"/>
            </w:pPr>
            <w:r w:rsidRPr="00D339F5">
              <w:rPr>
                <w:sz w:val="20"/>
              </w:rPr>
              <w:t>kompleksowa diagnostyka genetyczna chorób nienowotworowych z uwzględnieniem cytogenetycznych badań molekularnych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731D31" w:rsidRDefault="00D339F5" w:rsidP="00D339F5">
            <w:r w:rsidRPr="00731D31"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731D31" w:rsidRDefault="00D339F5" w:rsidP="00D339F5"/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731D31" w:rsidRDefault="00D339F5" w:rsidP="00D339F5">
            <w:r w:rsidRPr="00731D31">
              <w:t>1 065,02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731D31" w:rsidRDefault="00D339F5" w:rsidP="00D339F5"/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6659DB" w:rsidRDefault="00D339F5" w:rsidP="00D339F5">
            <w:pPr>
              <w:jc w:val="center"/>
              <w:rPr>
                <w:sz w:val="20"/>
              </w:rPr>
            </w:pPr>
            <w:r w:rsidRPr="006659DB"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15a</w:t>
            </w:r>
          </w:p>
        </w:tc>
        <w:tc>
          <w:tcPr>
            <w:tcW w:w="10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sz w:val="20"/>
              </w:rPr>
            </w:pPr>
          </w:p>
        </w:tc>
        <w:tc>
          <w:tcPr>
            <w:tcW w:w="1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211A55" w:rsidRDefault="00D339F5" w:rsidP="00D339F5">
            <w:r w:rsidRPr="00211A55">
              <w:t>5.10.00.0000047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211A55" w:rsidRDefault="00D339F5" w:rsidP="00D339F5">
            <w:pPr>
              <w:jc w:val="left"/>
            </w:pPr>
            <w:r w:rsidRPr="00D339F5">
              <w:rPr>
                <w:sz w:val="20"/>
              </w:rPr>
              <w:t xml:space="preserve">diagnostyka cukrzycy </w:t>
            </w:r>
            <w:proofErr w:type="spellStart"/>
            <w:r w:rsidRPr="00D339F5">
              <w:rPr>
                <w:sz w:val="20"/>
              </w:rPr>
              <w:t>monogenowej</w:t>
            </w:r>
            <w:proofErr w:type="spellEnd"/>
            <w:r w:rsidRPr="00D339F5">
              <w:rPr>
                <w:sz w:val="20"/>
              </w:rPr>
              <w:t xml:space="preserve"> - badania genetyczne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211A55" w:rsidRDefault="00D339F5" w:rsidP="00D339F5">
            <w:r w:rsidRPr="00211A55"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211A55" w:rsidRDefault="00D339F5" w:rsidP="00D339F5">
            <w:r w:rsidRPr="00211A55">
              <w:t>2 154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211A55" w:rsidRDefault="00D339F5" w:rsidP="00D339F5">
            <w:r w:rsidRPr="00211A55">
              <w:t>2 154,00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211A55" w:rsidRDefault="00D339F5" w:rsidP="00D339F5"/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339F5" w:rsidRPr="006659DB" w:rsidRDefault="00D339F5" w:rsidP="00D339F5">
            <w:pPr>
              <w:jc w:val="center"/>
              <w:rPr>
                <w:sz w:val="20"/>
              </w:rPr>
            </w:pPr>
            <w:r w:rsidRPr="006659DB"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11.0000.040.02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izotopowe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scyntygrafia całego ciała z zastosowaniem  znakowanych analogów  </w:t>
            </w:r>
            <w:proofErr w:type="spellStart"/>
            <w:r>
              <w:rPr>
                <w:sz w:val="20"/>
              </w:rPr>
              <w:t>somatostatyny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5 326,13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nadnerczy/innych okolic  ciała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2 366,94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wentylacyjna płuc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1 775,72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całego ciała z zastosowaniem cytrynianu galu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2 959,19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z zastosowaniem znakowanych leukocytów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2 722,29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91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zaburzeń czynności układu pozapiramidowego w przebiegu schorzeń zwyrodnieniowych ośrodkowego układu nerwowego za pomocą </w:t>
            </w:r>
            <w:proofErr w:type="spellStart"/>
            <w:r>
              <w:rPr>
                <w:sz w:val="20"/>
              </w:rPr>
              <w:t>radiofarmaceutyków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51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11.0000.043.02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porada kwalifikacyjna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D339F5" w:rsidTr="003D70DD">
        <w:trPr>
          <w:trHeight w:val="46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podanie izotopu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45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porada kontrolna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D339F5" w:rsidTr="003D70DD">
        <w:trPr>
          <w:trHeight w:val="38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porada kwalifikacyjna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592,25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D339F5" w:rsidTr="003D70DD">
        <w:trPr>
          <w:trHeight w:val="50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podanie izotopu strontu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2 959,19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63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terapia izotopowa bólów kostnych w przebiegu zmian przerzutowych do kości </w:t>
            </w:r>
            <w:r>
              <w:rPr>
                <w:sz w:val="20"/>
              </w:rPr>
              <w:lastRenderedPageBreak/>
              <w:t>- podanie izotopu samaru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4 733,88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39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porada kontrolna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D339F5" w:rsidTr="003D70DD">
        <w:trPr>
          <w:trHeight w:val="30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synowiektomie</w:t>
            </w:r>
            <w:proofErr w:type="spellEnd"/>
            <w:r>
              <w:rPr>
                <w:sz w:val="20"/>
              </w:rPr>
              <w:t xml:space="preserve"> radioizotopowe - porada kwalifikacyjna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295,61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synowiektomie</w:t>
            </w:r>
            <w:proofErr w:type="spellEnd"/>
            <w:r>
              <w:rPr>
                <w:sz w:val="20"/>
              </w:rPr>
              <w:t xml:space="preserve"> radioizotopowe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2 366,94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synowiektomie</w:t>
            </w:r>
            <w:proofErr w:type="spellEnd"/>
            <w:r>
              <w:rPr>
                <w:sz w:val="20"/>
              </w:rPr>
              <w:t xml:space="preserve"> radioizotopowe - porada kontrolna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11.0000.041.02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protetyczne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 twarzy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 nosa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4 852,33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  małżowiny usznej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4 852,33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zaopatrzenie w </w:t>
            </w:r>
            <w:proofErr w:type="spellStart"/>
            <w:r>
              <w:rPr>
                <w:sz w:val="20"/>
              </w:rPr>
              <w:t>ektoprotezę</w:t>
            </w:r>
            <w:proofErr w:type="spellEnd"/>
            <w:r>
              <w:rPr>
                <w:sz w:val="20"/>
              </w:rPr>
              <w:t>: gałki ocznej, wargi i nosa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5 798,90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naprawa i renowacja protezy twarzy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powiększenie indywidualnej protezy gałki ocznej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592,25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zatyczka do protezy gałki ocznej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11.7220.001.12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pozytonowa tomografia emisyjna (PET)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pozytonowa tomografia emisyjna (PET) z zastosowaniem </w:t>
            </w:r>
            <w:proofErr w:type="spellStart"/>
            <w:r>
              <w:rPr>
                <w:sz w:val="20"/>
              </w:rPr>
              <w:t>radiofarmaceutyków</w:t>
            </w:r>
            <w:proofErr w:type="spellEnd"/>
            <w:r>
              <w:rPr>
                <w:sz w:val="20"/>
              </w:rPr>
              <w:t xml:space="preserve"> z grupy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2 795,42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jedno badanie</w:t>
            </w:r>
            <w:r>
              <w:rPr>
                <w:color w:val="000000"/>
                <w:sz w:val="20"/>
                <w:u w:color="000000"/>
              </w:rPr>
              <w:br/>
              <w:t xml:space="preserve">- grupa I obejmuje </w:t>
            </w:r>
            <w:proofErr w:type="spellStart"/>
            <w:r>
              <w:rPr>
                <w:color w:val="000000"/>
                <w:sz w:val="20"/>
                <w:u w:color="000000"/>
              </w:rPr>
              <w:t>radiofarmaceutyki</w:t>
            </w:r>
            <w:proofErr w:type="spellEnd"/>
            <w:r>
              <w:rPr>
                <w:color w:val="000000"/>
                <w:sz w:val="20"/>
                <w:u w:color="000000"/>
              </w:rPr>
              <w:t>: 18F-FDG, 18F-NaF.</w:t>
            </w:r>
          </w:p>
        </w:tc>
      </w:tr>
      <w:tr w:rsidR="00D339F5" w:rsidTr="003D70DD">
        <w:trPr>
          <w:trHeight w:val="159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pozytonowa tomografia emisyjna (PET) z zastosowaniem </w:t>
            </w:r>
            <w:proofErr w:type="spellStart"/>
            <w:r>
              <w:rPr>
                <w:sz w:val="20"/>
              </w:rPr>
              <w:t>radiofarmaceutyków</w:t>
            </w:r>
            <w:proofErr w:type="spellEnd"/>
            <w:r>
              <w:rPr>
                <w:sz w:val="20"/>
              </w:rPr>
              <w:t xml:space="preserve"> z grupy 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349,96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4 141,63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jedno badanie</w:t>
            </w:r>
            <w:r>
              <w:rPr>
                <w:color w:val="000000"/>
                <w:sz w:val="20"/>
                <w:u w:color="000000"/>
              </w:rPr>
              <w:br/>
              <w:t xml:space="preserve">- grupa II obejmuje inne </w:t>
            </w:r>
            <w:proofErr w:type="spellStart"/>
            <w:r>
              <w:rPr>
                <w:color w:val="000000"/>
                <w:sz w:val="20"/>
                <w:u w:color="000000"/>
              </w:rPr>
              <w:t>radiofarmaceutyki</w:t>
            </w:r>
            <w:proofErr w:type="spellEnd"/>
            <w:r>
              <w:rPr>
                <w:color w:val="000000"/>
                <w:sz w:val="20"/>
                <w:u w:color="000000"/>
              </w:rPr>
              <w:t>: zarejestrowane w Polsce 18F-cholina (18-fluorocholina) lub nie zarejestrowane w Polsce a sprowadzane w trybie importu docelowego lub produkowane na potrzeby własne przez laboratorium świadczeniodawcy zgodnie z prawem atomowym</w:t>
            </w:r>
          </w:p>
        </w:tc>
      </w:tr>
      <w:tr w:rsidR="00D339F5" w:rsidTr="003D70DD">
        <w:trPr>
          <w:trHeight w:val="11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11.1021.046.02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 zastosowaniem pompy insulinowej u dzieci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dzieci do 6 roku życia albo wymagających do 20 jednostek insuliny na dobę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7 469,00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60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dzieci od 6 do 18 roku życia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6 894,00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105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11.1021.047.02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 zastosowaniem pompy insulinowej u dorosłych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dorosłych w wieku 18-26 lat wymagających do 30 jednostek insuliny na dobę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7 469,00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44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dorosłych w wieku 18-26 lat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6 894,00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</w:tr>
      <w:tr w:rsidR="00D339F5" w:rsidTr="003D70DD">
        <w:trPr>
          <w:trHeight w:val="174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10.0000.050.02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  wrodzonej sztywności wielostawowej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operacyjne leczenie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13 539,35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obejmuje zabieg operacyjny korygujący deformację  na przynajmniej  dwóch poziomach w obrębie tkanek miękkich i/lub kostnych kończyny dolnej i miednicy- </w:t>
            </w:r>
            <w:r>
              <w:rPr>
                <w:color w:val="000000"/>
                <w:sz w:val="20"/>
                <w:u w:color="000000"/>
              </w:rPr>
              <w:br/>
              <w:t xml:space="preserve">w czasie jednej sesji operacyjnej oraz rehabilitację w oddziale z dopasowaniem i założeniem </w:t>
            </w:r>
            <w:proofErr w:type="spellStart"/>
            <w:r>
              <w:rPr>
                <w:color w:val="000000"/>
                <w:sz w:val="20"/>
                <w:u w:color="000000"/>
              </w:rPr>
              <w:t>ortez</w:t>
            </w:r>
            <w:proofErr w:type="spellEnd"/>
            <w:r>
              <w:rPr>
                <w:color w:val="000000"/>
                <w:sz w:val="20"/>
                <w:u w:color="000000"/>
              </w:rPr>
              <w:t>; nie można łączyć ze świadczeniami z innych rodzajów</w:t>
            </w:r>
          </w:p>
        </w:tc>
      </w:tr>
      <w:tr w:rsidR="00D339F5" w:rsidTr="003D70DD">
        <w:trPr>
          <w:trHeight w:val="108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operacyjne leczenie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4 923,40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obejmuje zabieg operacyjny korygujący deformację na jednym poziomie w obrębie tkanek miękkich i/lub kostnych kończyny górnej lub dolnej oraz rehabilitacją w oddziale z dopasowaniem i założeniem </w:t>
            </w:r>
            <w:proofErr w:type="spellStart"/>
            <w:r>
              <w:rPr>
                <w:sz w:val="20"/>
              </w:rPr>
              <w:t>ortez</w:t>
            </w:r>
            <w:proofErr w:type="spellEnd"/>
            <w:r>
              <w:rPr>
                <w:sz w:val="20"/>
              </w:rPr>
              <w:t>; nie można łączyć ze świadczeniami z innych rodzajów</w:t>
            </w:r>
          </w:p>
        </w:tc>
      </w:tr>
      <w:tr w:rsidR="00D339F5" w:rsidTr="003D70DD">
        <w:trPr>
          <w:trHeight w:val="79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zachowawcze leczenie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4 307,46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obejmuje diagnostykę, rehabilitację w Oddziale Ortopedii, założenie i dopasowanie </w:t>
            </w:r>
            <w:proofErr w:type="spellStart"/>
            <w:r>
              <w:rPr>
                <w:sz w:val="20"/>
              </w:rPr>
              <w:t>ortez</w:t>
            </w:r>
            <w:proofErr w:type="spellEnd"/>
            <w:r>
              <w:rPr>
                <w:sz w:val="20"/>
              </w:rPr>
              <w:t>; nie można łączyć ze świadczeniami z innych rodzajów</w:t>
            </w:r>
          </w:p>
        </w:tc>
      </w:tr>
      <w:tr w:rsidR="00D339F5" w:rsidTr="003D70DD">
        <w:trPr>
          <w:trHeight w:val="110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rehabilitacja ogólnoustrojowa w warunkach stacjonarnych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177,10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rehabilitacji ogólnoustrojowej dzieci;  nie można łączyć ze świadczeniami z innych rodzajów</w:t>
            </w:r>
          </w:p>
        </w:tc>
      </w:tr>
      <w:tr w:rsidR="00D339F5" w:rsidTr="003D70DD">
        <w:trPr>
          <w:trHeight w:val="148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przedmiot ortopedyczny w leczeniu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koszt wyrobu wykonanego na zamówienie </w:t>
            </w:r>
            <w:r>
              <w:rPr>
                <w:color w:val="000000"/>
                <w:sz w:val="20"/>
                <w:u w:color="000000"/>
              </w:rPr>
              <w:br/>
              <w:t>o którym mowa w Ustawie o wyrobach medycznych z dnia 20 maja 2010 r. ( Dz.U. Nr 107 poz. 679, z </w:t>
            </w:r>
            <w:proofErr w:type="spellStart"/>
            <w:r>
              <w:rPr>
                <w:color w:val="000000"/>
                <w:sz w:val="20"/>
                <w:u w:color="000000"/>
              </w:rPr>
              <w:t>późn</w:t>
            </w:r>
            <w:proofErr w:type="spellEnd"/>
            <w:r>
              <w:rPr>
                <w:color w:val="000000"/>
                <w:sz w:val="20"/>
                <w:u w:color="000000"/>
              </w:rPr>
              <w:t>. zm.) art.2 ust. 1 pkt. 42 udokumentowany fakturą; możliwość rozliczenia ze świadczeniami w trybie hospitalizacja z niniejszego zakresu</w:t>
            </w:r>
          </w:p>
        </w:tc>
      </w:tr>
      <w:tr w:rsidR="00D339F5" w:rsidTr="003D70DD">
        <w:trPr>
          <w:trHeight w:val="11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zabiegowa w leczeniu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270,89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korekcje manualne deformacji i założenie unieruchomienia gipsowego; usunięcie materiału zespalającego po leczeniu operacyjnym; nie można sumować ze świadczeniami nr:5.10.00.0000058, 5.10.00.0000059, 5.10.00.0000060, 5.10.00.0000061, 5.10.00.0000062</w:t>
            </w:r>
          </w:p>
        </w:tc>
      </w:tr>
      <w:tr w:rsidR="00D339F5" w:rsidTr="003D70DD">
        <w:trPr>
          <w:trHeight w:val="118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zachowawcza w leczeniu wrodzonej sztywności wielostawowej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RTG, pobranie miary/korekta </w:t>
            </w:r>
            <w:proofErr w:type="spellStart"/>
            <w:r>
              <w:rPr>
                <w:sz w:val="20"/>
              </w:rPr>
              <w:t>ortez</w:t>
            </w:r>
            <w:proofErr w:type="spellEnd"/>
            <w:r>
              <w:rPr>
                <w:sz w:val="20"/>
              </w:rPr>
              <w:t xml:space="preserve">;  nie można sumować ze świadczeniami nr:5.10.00.0000058, 5.10.00.0000059, </w:t>
            </w:r>
            <w:r>
              <w:rPr>
                <w:sz w:val="20"/>
              </w:rPr>
              <w:lastRenderedPageBreak/>
              <w:t>5.10.00.0000060, 5.10.00.0000061, 5.10.00.0000062</w:t>
            </w:r>
          </w:p>
        </w:tc>
      </w:tr>
      <w:tr w:rsidR="00D339F5" w:rsidTr="003D70DD">
        <w:trPr>
          <w:trHeight w:val="367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produktami : 5.10.00.0000058, 5.10.00.0000059, 5.10.00.0000060, 5.10.00.0000061;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3D70DD">
        <w:trPr>
          <w:trHeight w:val="49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11.0000.049.02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leczenie spastyczności opornej na leczenie farmakologiczne z zastosowaniem pompy </w:t>
            </w:r>
            <w:proofErr w:type="spellStart"/>
            <w:r>
              <w:rPr>
                <w:sz w:val="20"/>
              </w:rPr>
              <w:t>baklofenowej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pompa </w:t>
            </w:r>
            <w:proofErr w:type="spellStart"/>
            <w:r>
              <w:rPr>
                <w:sz w:val="20"/>
              </w:rPr>
              <w:t>baklofenowa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zakupu kompletnego zestawu pompy </w:t>
            </w:r>
            <w:proofErr w:type="spellStart"/>
            <w:r>
              <w:rPr>
                <w:sz w:val="20"/>
              </w:rPr>
              <w:t>baklofenowej</w:t>
            </w:r>
            <w:proofErr w:type="spellEnd"/>
            <w:r>
              <w:rPr>
                <w:sz w:val="20"/>
              </w:rPr>
              <w:t xml:space="preserve"> - zgodny z wynikiem postępowania o udzielenie zamówienia publicznego</w:t>
            </w:r>
          </w:p>
        </w:tc>
      </w:tr>
      <w:tr w:rsidR="00D339F5" w:rsidTr="003D70DD">
        <w:trPr>
          <w:trHeight w:val="76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cewnik do pompy </w:t>
            </w:r>
            <w:proofErr w:type="spellStart"/>
            <w:r>
              <w:rPr>
                <w:sz w:val="20"/>
              </w:rPr>
              <w:t>baklofenowej</w:t>
            </w:r>
            <w:proofErr w:type="spellEnd"/>
            <w:r>
              <w:rPr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koszt cewnika wraz z osprzętem wg faktury zakupu;                                              </w:t>
            </w:r>
            <w:r>
              <w:rPr>
                <w:color w:val="000000"/>
                <w:sz w:val="20"/>
                <w:u w:color="000000"/>
              </w:rPr>
              <w:br/>
              <w:t>- rozliczenie wyłącznie w przypadku wymiany</w:t>
            </w:r>
          </w:p>
        </w:tc>
      </w:tr>
      <w:tr w:rsidR="00D339F5" w:rsidTr="003D70DD">
        <w:trPr>
          <w:trHeight w:val="1425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założenie / wymiana / usunięcie pompy </w:t>
            </w:r>
            <w:proofErr w:type="spellStart"/>
            <w:r>
              <w:rPr>
                <w:sz w:val="20"/>
              </w:rPr>
              <w:t>baklofenowej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3 360,89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-wymiana nie wcześniej niż przed upływem  okresu gwarancji;</w:t>
            </w:r>
            <w:r>
              <w:rPr>
                <w:color w:val="000000"/>
                <w:sz w:val="20"/>
                <w:u w:color="000000"/>
              </w:rPr>
              <w:br/>
              <w:t xml:space="preserve">-  nie obejmuje kosztu  pomy </w:t>
            </w:r>
            <w:proofErr w:type="spellStart"/>
            <w:r>
              <w:rPr>
                <w:color w:val="000000"/>
                <w:sz w:val="20"/>
                <w:u w:color="000000"/>
              </w:rPr>
              <w:t>baklofenowej</w:t>
            </w:r>
            <w:proofErr w:type="spellEnd"/>
            <w:r>
              <w:rPr>
                <w:color w:val="000000"/>
                <w:sz w:val="20"/>
                <w:u w:color="000000"/>
              </w:rPr>
              <w:t>  i </w:t>
            </w:r>
            <w:proofErr w:type="spellStart"/>
            <w:r>
              <w:rPr>
                <w:color w:val="000000"/>
                <w:sz w:val="20"/>
                <w:u w:color="000000"/>
              </w:rPr>
              <w:t>baklofenu</w:t>
            </w:r>
            <w:proofErr w:type="spellEnd"/>
          </w:p>
        </w:tc>
      </w:tr>
      <w:tr w:rsidR="00D339F5" w:rsidTr="003D70DD">
        <w:trPr>
          <w:trHeight w:val="60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  cewnika z przestrzeni nadtwardówkowej, podpajęczynówkowej lub podtwardówkowej rdzenia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1 680,96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 obejmuje kosztu cewnika do pompy </w:t>
            </w:r>
            <w:proofErr w:type="spellStart"/>
            <w:r>
              <w:rPr>
                <w:sz w:val="20"/>
              </w:rPr>
              <w:t>baklofenowej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baklofenu</w:t>
            </w:r>
            <w:proofErr w:type="spellEnd"/>
          </w:p>
        </w:tc>
      </w:tr>
      <w:tr w:rsidR="00D339F5" w:rsidTr="003D70DD">
        <w:trPr>
          <w:trHeight w:val="54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hospitalizacja związana z uzupełnieniem pompy </w:t>
            </w:r>
            <w:proofErr w:type="spellStart"/>
            <w:r>
              <w:rPr>
                <w:sz w:val="20"/>
              </w:rPr>
              <w:t>baklofenowej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 obejmuje kosztu </w:t>
            </w:r>
            <w:proofErr w:type="spellStart"/>
            <w:r>
              <w:rPr>
                <w:sz w:val="20"/>
              </w:rPr>
              <w:t>baklofenu</w:t>
            </w:r>
            <w:proofErr w:type="spellEnd"/>
            <w:r>
              <w:rPr>
                <w:sz w:val="20"/>
              </w:rPr>
              <w:t> </w:t>
            </w:r>
          </w:p>
        </w:tc>
      </w:tr>
      <w:tr w:rsidR="00D339F5" w:rsidTr="003D70DD">
        <w:trPr>
          <w:trHeight w:val="18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test </w:t>
            </w:r>
            <w:proofErr w:type="spellStart"/>
            <w:r>
              <w:rPr>
                <w:sz w:val="20"/>
              </w:rPr>
              <w:t>baklofenowy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obejmuje wszystkie koszty, w tym koszt </w:t>
            </w:r>
            <w:proofErr w:type="spellStart"/>
            <w:r>
              <w:rPr>
                <w:sz w:val="20"/>
              </w:rPr>
              <w:t>baklofenu</w:t>
            </w:r>
            <w:proofErr w:type="spellEnd"/>
          </w:p>
        </w:tc>
      </w:tr>
      <w:tr w:rsidR="00D339F5" w:rsidTr="003D70DD">
        <w:trPr>
          <w:trHeight w:val="30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baklofen</w:t>
            </w:r>
            <w:proofErr w:type="spellEnd"/>
            <w:r>
              <w:rPr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 jedną ampułkę  zawierającą 10 mg </w:t>
            </w:r>
            <w:proofErr w:type="spellStart"/>
            <w:r>
              <w:rPr>
                <w:sz w:val="20"/>
              </w:rPr>
              <w:t>baklofenu</w:t>
            </w:r>
            <w:proofErr w:type="spellEnd"/>
          </w:p>
        </w:tc>
      </w:tr>
      <w:tr w:rsidR="00D339F5" w:rsidTr="003D70DD">
        <w:trPr>
          <w:trHeight w:val="422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rozliczania z produktami : 5.10.00.0000069, 5.10.00.0000070, </w:t>
            </w:r>
            <w:r>
              <w:rPr>
                <w:color w:val="000000"/>
                <w:sz w:val="20"/>
                <w:u w:color="000000"/>
              </w:rPr>
              <w:br/>
              <w:t>5.10.00.0000071, 5.10.00.0000072;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3D70DD">
        <w:trPr>
          <w:trHeight w:val="91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11.0000.050.12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Teleradioterapia</w:t>
            </w:r>
            <w:proofErr w:type="spellEnd"/>
            <w:r>
              <w:rPr>
                <w:sz w:val="20"/>
              </w:rPr>
              <w:t xml:space="preserve"> protonowa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teleradioterapia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hadronowa</w:t>
            </w:r>
            <w:proofErr w:type="spellEnd"/>
            <w:r>
              <w:rPr>
                <w:sz w:val="20"/>
              </w:rPr>
              <w:t xml:space="preserve"> wiązką protonów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cały proces leczenia,</w:t>
            </w:r>
            <w:r>
              <w:rPr>
                <w:color w:val="000000"/>
                <w:sz w:val="20"/>
                <w:u w:color="000000"/>
              </w:rPr>
              <w:br/>
              <w:t xml:space="preserve">- dotyczy świadczenia gwarantowanego "Terapia protonowa </w:t>
            </w:r>
            <w:r>
              <w:rPr>
                <w:color w:val="000000"/>
                <w:sz w:val="20"/>
                <w:u w:color="000000"/>
              </w:rPr>
              <w:lastRenderedPageBreak/>
              <w:t>nowotworów oka", określonego w zał. nr 4  do rozporządzenia szpitalnego</w:t>
            </w:r>
          </w:p>
        </w:tc>
      </w:tr>
      <w:tr w:rsidR="00D339F5" w:rsidTr="003D70DD">
        <w:trPr>
          <w:trHeight w:val="4665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 5.10.00.0000076;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3D70DD">
        <w:trPr>
          <w:trHeight w:val="20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11.0000.950.12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sz w:val="20"/>
                <w:u w:color="000000"/>
              </w:rPr>
              <w:t>Teleradioterapia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protonowa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- pakiet onkologiczny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5.10.00.0000076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teleradioterapia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hadronowa</w:t>
            </w:r>
            <w:proofErr w:type="spellEnd"/>
            <w:r>
              <w:rPr>
                <w:sz w:val="20"/>
              </w:rPr>
              <w:t xml:space="preserve"> wiązką protonów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cały proces leczenia;</w:t>
            </w:r>
            <w:r>
              <w:rPr>
                <w:color w:val="000000"/>
                <w:sz w:val="20"/>
                <w:u w:color="000000"/>
              </w:rPr>
              <w:br/>
              <w:t xml:space="preserve">- dotyczy świadczenia gwarantowanego </w:t>
            </w:r>
            <w:r>
              <w:rPr>
                <w:color w:val="000000"/>
                <w:sz w:val="20"/>
                <w:u w:color="000000"/>
              </w:rPr>
              <w:lastRenderedPageBreak/>
              <w:t>"Terapia protonowa nowotworów oka", określonego w zał. nr 4  do rozporządzenia szpitalnego</w:t>
            </w:r>
          </w:p>
        </w:tc>
      </w:tr>
      <w:tr w:rsidR="00D339F5" w:rsidTr="003D70DD">
        <w:trPr>
          <w:trHeight w:val="337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 5.10.00.0000076;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 xml:space="preserve">- w przypadku opieki nad pacjentem </w:t>
            </w:r>
            <w:proofErr w:type="spellStart"/>
            <w:r>
              <w:rPr>
                <w:color w:val="000000"/>
                <w:sz w:val="20"/>
                <w:u w:color="000000"/>
              </w:rPr>
              <w:t>posiadajacym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 xml:space="preserve">- rozliczany wyłącznie w przypadku  sprawowania dodatkowej opieki </w:t>
            </w:r>
            <w:proofErr w:type="spellStart"/>
            <w:r>
              <w:rPr>
                <w:color w:val="000000"/>
                <w:sz w:val="20"/>
                <w:u w:color="000000"/>
              </w:rPr>
              <w:t>pielegnacyjnej</w:t>
            </w:r>
            <w:proofErr w:type="spellEnd"/>
            <w:r>
              <w:rPr>
                <w:color w:val="000000"/>
                <w:sz w:val="20"/>
                <w:u w:color="000000"/>
              </w:rPr>
              <w:t>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3D70DD">
        <w:trPr>
          <w:trHeight w:val="106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11.0000.051.02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Domowa antybiotykoterapia dożylna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podanie antybiotyku dożylnie lub we wlewie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obejmuje także koszt:</w:t>
            </w:r>
            <w:r>
              <w:rPr>
                <w:color w:val="000000"/>
                <w:sz w:val="20"/>
                <w:u w:color="000000"/>
              </w:rPr>
              <w:br/>
              <w:t>- sprzętu i środków opatrunkowych,</w:t>
            </w:r>
            <w:r>
              <w:rPr>
                <w:color w:val="000000"/>
                <w:sz w:val="20"/>
                <w:u w:color="000000"/>
              </w:rPr>
              <w:br/>
              <w:t>- przygotowania pacjenta i opiekunów</w:t>
            </w:r>
          </w:p>
        </w:tc>
      </w:tr>
      <w:tr w:rsidR="00D339F5" w:rsidTr="003D70DD">
        <w:trPr>
          <w:trHeight w:val="138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po zakończeniu terapii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177,16</w:t>
            </w:r>
          </w:p>
        </w:tc>
        <w:tc>
          <w:tcPr>
            <w:tcW w:w="10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obejmuje także koszt:</w:t>
            </w:r>
            <w:r>
              <w:rPr>
                <w:color w:val="000000"/>
                <w:sz w:val="20"/>
                <w:u w:color="000000"/>
              </w:rPr>
              <w:br/>
              <w:t>- zapewnienia kontaktu telefonicznego,</w:t>
            </w:r>
            <w:r>
              <w:rPr>
                <w:color w:val="000000"/>
                <w:sz w:val="20"/>
                <w:u w:color="000000"/>
              </w:rPr>
              <w:br/>
              <w:t>- badań wymienionych w załączniku nr 5 do rozporządzenia Lp. 20 część "Pozostałe wymagania" punkt 1 </w:t>
            </w:r>
            <w:proofErr w:type="spellStart"/>
            <w:r>
              <w:rPr>
                <w:color w:val="000000"/>
                <w:sz w:val="20"/>
                <w:u w:color="000000"/>
              </w:rPr>
              <w:t>ppkt</w:t>
            </w:r>
            <w:proofErr w:type="spellEnd"/>
            <w:r>
              <w:rPr>
                <w:color w:val="000000"/>
                <w:sz w:val="20"/>
                <w:u w:color="000000"/>
              </w:rPr>
              <w:t> 7).</w:t>
            </w:r>
          </w:p>
        </w:tc>
      </w:tr>
      <w:tr w:rsidR="00D339F5" w:rsidTr="003D70DD">
        <w:trPr>
          <w:trHeight w:val="156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  <w:bookmarkStart w:id="0" w:name="_GoBack"/>
            <w:bookmarkEnd w:id="0"/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  <w:r w:rsidRPr="00F35772">
              <w:rPr>
                <w:b/>
                <w:color w:val="FF0000"/>
                <w:sz w:val="20"/>
              </w:rPr>
              <w:t>5.10.00.0000220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left"/>
              <w:rPr>
                <w:b/>
                <w:color w:val="FF0000"/>
                <w:u w:color="000000"/>
              </w:rPr>
            </w:pPr>
            <w:r w:rsidRPr="00A54A0F">
              <w:rPr>
                <w:b/>
                <w:color w:val="FF0000"/>
                <w:sz w:val="20"/>
              </w:rPr>
              <w:t xml:space="preserve">Antybiotyk podawany dożylnie (z listy </w:t>
            </w:r>
            <w:r>
              <w:rPr>
                <w:b/>
                <w:color w:val="FF0000"/>
                <w:sz w:val="20"/>
              </w:rPr>
              <w:t>a</w:t>
            </w:r>
            <w:r w:rsidRPr="00A54A0F">
              <w:rPr>
                <w:b/>
                <w:color w:val="FF0000"/>
                <w:sz w:val="20"/>
              </w:rPr>
              <w:t>ntybiotyk</w:t>
            </w:r>
            <w:r>
              <w:rPr>
                <w:b/>
                <w:color w:val="FF0000"/>
                <w:sz w:val="20"/>
              </w:rPr>
              <w:t xml:space="preserve">ów </w:t>
            </w:r>
            <w:r w:rsidRPr="00A54A0F">
              <w:rPr>
                <w:b/>
                <w:color w:val="FF0000"/>
                <w:sz w:val="20"/>
              </w:rPr>
              <w:t xml:space="preserve">wymienionej w </w:t>
            </w:r>
            <w:r>
              <w:rPr>
                <w:b/>
                <w:color w:val="FF0000"/>
                <w:sz w:val="20"/>
              </w:rPr>
              <w:t>załączniku nr 18</w:t>
            </w:r>
            <w:r w:rsidRPr="00A54A0F">
              <w:rPr>
                <w:b/>
                <w:color w:val="FF0000"/>
                <w:sz w:val="20"/>
              </w:rPr>
              <w:t xml:space="preserve">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  <w:r w:rsidRPr="00A54A0F">
              <w:rPr>
                <w:b/>
                <w:color w:val="FF0000"/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  <w:r w:rsidRPr="00A54A0F">
              <w:rPr>
                <w:b/>
                <w:color w:val="FF0000"/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  <w:r w:rsidRPr="00A54A0F">
              <w:rPr>
                <w:b/>
                <w:color w:val="FF0000"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Pr="00A54A0F" w:rsidRDefault="00D339F5" w:rsidP="00D339F5">
            <w:pPr>
              <w:jc w:val="center"/>
              <w:rPr>
                <w:b/>
                <w:color w:val="FF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A54A0F" w:rsidRDefault="00D339F5" w:rsidP="00D339F5">
            <w:pPr>
              <w:jc w:val="left"/>
              <w:rPr>
                <w:b/>
                <w:color w:val="FF0000"/>
                <w:u w:color="000000"/>
              </w:rPr>
            </w:pPr>
            <w:r w:rsidRPr="00A54A0F">
              <w:rPr>
                <w:b/>
                <w:color w:val="FF0000"/>
                <w:sz w:val="20"/>
                <w:u w:color="000000"/>
              </w:rPr>
              <w:t>dotyczy świadczenia gwarantowanego określonego w załączniku nr 5 do rozporządzenia Lp. 20;</w:t>
            </w:r>
            <w:r w:rsidRPr="00A54A0F">
              <w:rPr>
                <w:b/>
                <w:color w:val="FF0000"/>
                <w:sz w:val="20"/>
                <w:u w:color="000000"/>
              </w:rPr>
              <w:br/>
              <w:t>za 100 mg substancji czynnej;</w:t>
            </w:r>
            <w:r w:rsidRPr="00A54A0F">
              <w:rPr>
                <w:b/>
                <w:color w:val="FF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D339F5" w:rsidTr="003D70DD">
        <w:trPr>
          <w:trHeight w:val="51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68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11.9000.001.02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 ran przewlekłych (KLRP-1)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825,03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4 tygodni).</w:t>
            </w:r>
          </w:p>
        </w:tc>
      </w:tr>
      <w:tr w:rsidR="00D339F5" w:rsidTr="003D70DD">
        <w:trPr>
          <w:trHeight w:val="51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 z transportem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1 402,86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4 tygodni).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KLRP-1 etap </w:t>
            </w:r>
            <w:proofErr w:type="spellStart"/>
            <w:r>
              <w:rPr>
                <w:sz w:val="20"/>
              </w:rPr>
              <w:t>IIa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701,43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8 wizyt w ciągu 12 tygodni)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KLRP-1 etap </w:t>
            </w:r>
            <w:proofErr w:type="spellStart"/>
            <w:r>
              <w:rPr>
                <w:sz w:val="20"/>
              </w:rPr>
              <w:t>IIa</w:t>
            </w:r>
            <w:proofErr w:type="spellEnd"/>
            <w:r>
              <w:rPr>
                <w:sz w:val="20"/>
              </w:rPr>
              <w:t xml:space="preserve"> z transportem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1 193,77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8 wizyt w ciągu 12 tygodni)</w:t>
            </w:r>
          </w:p>
        </w:tc>
      </w:tr>
      <w:tr w:rsidR="00D339F5" w:rsidTr="003D70DD">
        <w:trPr>
          <w:trHeight w:val="118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KLRP-1 etap </w:t>
            </w:r>
            <w:proofErr w:type="spellStart"/>
            <w:r>
              <w:rPr>
                <w:sz w:val="20"/>
              </w:rPr>
              <w:t>IIb</w:t>
            </w:r>
            <w:proofErr w:type="spellEnd"/>
            <w:r>
              <w:rPr>
                <w:sz w:val="20"/>
              </w:rPr>
              <w:t xml:space="preserve"> kategoria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9 625,35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- dotyczy głównie operacyjnego leczenia odleżyn, owrzodzeń popromiennych i przewlekłych ran pourazowych .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83.82, 86.71, 86.72, 86.73, 86.741, 86.742, 86.743, 86.744, 86.745, 86.746, 86.751, 86.79</w:t>
            </w:r>
          </w:p>
        </w:tc>
      </w:tr>
      <w:tr w:rsidR="00D339F5" w:rsidTr="003D70DD">
        <w:trPr>
          <w:trHeight w:val="414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Pr="002A78A5" w:rsidRDefault="00D339F5" w:rsidP="00D339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KLRP-1 etap </w:t>
            </w:r>
            <w:proofErr w:type="spellStart"/>
            <w:r>
              <w:rPr>
                <w:sz w:val="20"/>
              </w:rPr>
              <w:t>IIb</w:t>
            </w:r>
            <w:proofErr w:type="spellEnd"/>
            <w:r>
              <w:rPr>
                <w:sz w:val="20"/>
              </w:rPr>
              <w:t xml:space="preserve"> kategoria 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5 501,23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leczenie w oddziale - dotyczy operacji owrzodzeń o etiologii naczyniowej, stóp cukrzycowych, owrzodzeń powstałych w przebiegu bakteryjnego zapalenia skóry i tkanki podskórnej, łączy się z leczeniem opatrunkami z miejscowym podciśnieniem </w:t>
            </w:r>
            <w:r>
              <w:rPr>
                <w:color w:val="000000"/>
                <w:sz w:val="20"/>
                <w:u w:color="000000"/>
              </w:rPr>
              <w:br/>
              <w:t xml:space="preserve">konieczne wykonanie co najmniej jednej z procedur ICD 9: 77.87, 77.88, 77.891, 77.892, 80.97, 80.98, 84.119, 84.129, 84.31, 84.32, 84.33, 86.221, 86.222, 86.223, 86.601, 86.602, 86.603, 86.609, 86.65, 86.71, 86.72, 86.73, 86.741, 86.742, 86.743, 86.744, 86.745, 86.746, </w:t>
            </w:r>
            <w:r>
              <w:rPr>
                <w:color w:val="000000"/>
                <w:sz w:val="20"/>
                <w:u w:color="000000"/>
              </w:rPr>
              <w:lastRenderedPageBreak/>
              <w:t>86.751, 86.752, 86.79, 86.89</w:t>
            </w:r>
          </w:p>
        </w:tc>
      </w:tr>
      <w:tr w:rsidR="00D339F5" w:rsidTr="003D70DD">
        <w:trPr>
          <w:trHeight w:val="204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74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KLRP-1 etap </w:t>
            </w:r>
            <w:proofErr w:type="spellStart"/>
            <w:r>
              <w:rPr>
                <w:sz w:val="20"/>
              </w:rPr>
              <w:t>IIb</w:t>
            </w:r>
            <w:proofErr w:type="spellEnd"/>
            <w:r>
              <w:rPr>
                <w:sz w:val="20"/>
              </w:rPr>
              <w:t xml:space="preserve"> kategoria III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6 954,56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leczenie w oddziale - dotyczy operacji owrzodzeń o etiologii żylnej z operacją układu żylnego przeprowadzoną w czasie tej samej hospitalizacji 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86.221, 86.222, 86.223, 86.601, 86.602, 86.603, 86.609, 86.65 oraz co najmniej dwóch z procedur ICD 9: 38.50, 38.591, 38.592, 38.593, 38.594, 38.595, 38.596, 38.691, 38.692, 38.693, 38.694, 38.695, 38.696</w:t>
            </w:r>
          </w:p>
        </w:tc>
      </w:tr>
      <w:tr w:rsidR="00D339F5" w:rsidTr="003D70DD">
        <w:trPr>
          <w:trHeight w:val="271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KLRP-1 etap </w:t>
            </w:r>
            <w:proofErr w:type="spellStart"/>
            <w:r>
              <w:rPr>
                <w:sz w:val="20"/>
              </w:rPr>
              <w:t>IIb</w:t>
            </w:r>
            <w:proofErr w:type="spellEnd"/>
            <w:r>
              <w:rPr>
                <w:sz w:val="20"/>
              </w:rPr>
              <w:t xml:space="preserve"> kategoria 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2 941,68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- dotyczy operacji owrzodzeń o etiologii naczyniowej, stóp cukrzycowych, owrzodzeń powstałych w przebiegu bakteryjnego zapalenia skóry i tkanki podskórnej oraz leczenia opatrunkami z miejscowym podciśnieniem stosowane jako przygotowanie do zamknięcia rany, lub leczenie operacyjne w innym oddziale (finansowane na zasadach ogólnych – nie w ramach produktu).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80.88, 86.04, 86.221, 86.222, 86.229, 86.609, 86.89</w:t>
            </w: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295,61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8 tygodni):</w:t>
            </w: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III z transportem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504,70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8 tygodni):</w:t>
            </w:r>
          </w:p>
        </w:tc>
      </w:tr>
      <w:tr w:rsidR="00D339F5" w:rsidTr="003D70DD">
        <w:trPr>
          <w:trHeight w:val="81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307,97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(wizyta kontrolna – po 3 miesiącach od zagojenia rany), obejmuje też: ewaluację wyników prowadzonej edukacji oraz ewaluację realizacji planu leczenia.</w:t>
            </w:r>
          </w:p>
        </w:tc>
      </w:tr>
      <w:tr w:rsidR="00D339F5" w:rsidTr="003D70DD">
        <w:trPr>
          <w:trHeight w:val="5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z transportem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529,42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ryczałt (wizyta kontrolna – po 3 miesiącach od zagojenia rany), obejmuje też: ewaluację </w:t>
            </w:r>
            <w:r>
              <w:rPr>
                <w:sz w:val="20"/>
              </w:rPr>
              <w:lastRenderedPageBreak/>
              <w:t>wyników prowadzonej edukacji oraz ewaluację realizacji planu leczenia.</w:t>
            </w:r>
          </w:p>
        </w:tc>
      </w:tr>
      <w:tr w:rsidR="00D339F5" w:rsidTr="003D70DD">
        <w:trPr>
          <w:trHeight w:val="174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bez zagojenia rany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221,45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ryczałt (wizyta kontrolna – po 3 miesiącach od zagojenia rany), obejmuje też: ewaluację wyników prowadzonej edukacji oraz ewaluację realizacji planu leczenia.</w:t>
            </w:r>
            <w:r>
              <w:rPr>
                <w:color w:val="000000"/>
                <w:sz w:val="20"/>
                <w:u w:color="000000"/>
              </w:rPr>
              <w:br/>
              <w:t>W przypadku braku zagojenia rany (konieczna dokumentacja fotograficzna, ocena planimetryczna i/lub ocena głębokości rany)</w:t>
            </w:r>
          </w:p>
        </w:tc>
      </w:tr>
      <w:tr w:rsidR="00D339F5" w:rsidTr="003D70DD">
        <w:trPr>
          <w:trHeight w:val="248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bez zagojenia rany, z transportem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381,10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ryczałt (wizyta kontrolna – po 3 miesiącach od zagojenia rany), obejmuje też: ewaluację wyników prowadzonej edukacji oraz ewaluację realizacji planu leczenia.</w:t>
            </w:r>
            <w:r>
              <w:rPr>
                <w:color w:val="000000"/>
                <w:sz w:val="20"/>
                <w:u w:color="000000"/>
              </w:rPr>
              <w:br/>
              <w:t>W przypadku braku zagojenia rany (konieczna dokumentacja fotograficzna, ocena planimetryczna i/lub ocena głębokości rany)</w:t>
            </w:r>
          </w:p>
        </w:tc>
      </w:tr>
      <w:tr w:rsidR="00D339F5" w:rsidTr="003D70DD">
        <w:trPr>
          <w:trHeight w:val="374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82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produktami: 5.10.00.0000081, 5.10.00.0000082, 5.10.00.0000083, 5.10.00.0000084;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3D70DD">
        <w:trPr>
          <w:trHeight w:val="93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 a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11.1450.400.02</w:t>
            </w:r>
          </w:p>
        </w:tc>
        <w:tc>
          <w:tcPr>
            <w:tcW w:w="1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Koordynowana opieka nad kobietą w </w:t>
            </w:r>
            <w:r>
              <w:rPr>
                <w:sz w:val="20"/>
              </w:rPr>
              <w:lastRenderedPageBreak/>
              <w:t>ciąży - KOC I (KOC I)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5.10.00.0000143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  - od I trymestru ciąży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przed końcem 14 tygodnia ciąży</w:t>
            </w:r>
          </w:p>
        </w:tc>
      </w:tr>
      <w:tr w:rsidR="00D339F5" w:rsidTr="003D70DD">
        <w:trPr>
          <w:trHeight w:val="55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 b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  od 15 tygodnia ciąży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od 15 tygodnia ciąży</w:t>
            </w:r>
          </w:p>
        </w:tc>
      </w:tr>
      <w:tr w:rsidR="00D339F5" w:rsidTr="003D70DD">
        <w:trPr>
          <w:trHeight w:val="795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83c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  od 33 tygodnia ciąży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5 296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od 33 tygodnia ciąży</w:t>
            </w:r>
          </w:p>
        </w:tc>
      </w:tr>
      <w:tr w:rsidR="00D339F5" w:rsidTr="003D70DD">
        <w:trPr>
          <w:trHeight w:val="138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 d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I, w przypadku prowadzenia ciąży przez położną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rozliczany łącznie z produktem o kodzie: 5.10.00.0000147 "ryczałt KOC I  - prowadzenie ciąży przez położną", w przypadku gdy ciążę prowadziła położna KOC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poród odbył się u koordynatora</w:t>
            </w:r>
          </w:p>
        </w:tc>
      </w:tr>
      <w:tr w:rsidR="00D339F5" w:rsidTr="003D70DD">
        <w:trPr>
          <w:trHeight w:val="1932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83e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 prowadzenie ciąży przez położną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łącznego rozliczania z produktem o kodzie: 5.10.00.0000146 "ryczałt KOC I, w przypadku prowadzenia ciąży przez położną". Obejmuje prowadzenie ciąży fizjologicznej przez położną KOC I zgodnie ze schematem wynikającym z rozporządzenia o opiece okołoporodowej</w:t>
            </w:r>
          </w:p>
        </w:tc>
      </w:tr>
      <w:tr w:rsidR="00D339F5" w:rsidTr="003D70DD">
        <w:trPr>
          <w:trHeight w:val="88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 f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(N22KOC) Noworodek wymagający intensywnej terapii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 - produkt dedykowany dla II poziomu opieki  neonatologicznej, </w:t>
            </w:r>
            <w:r>
              <w:rPr>
                <w:color w:val="000000"/>
                <w:sz w:val="20"/>
                <w:u w:color="000000"/>
              </w:rPr>
              <w:br/>
              <w:t xml:space="preserve">- rozliczanie na warunkach obowiązującej charakterystyki JGP określonej w obowiązującym  zarządzeniu Prezesa NFZ </w:t>
            </w:r>
            <w:r>
              <w:rPr>
                <w:color w:val="000000"/>
                <w:sz w:val="20"/>
                <w:u w:color="000000"/>
              </w:rPr>
              <w:lastRenderedPageBreak/>
              <w:t xml:space="preserve">w sprawie określenia warunków zawierania i realizacji umów w rodzaju leczenie szpitalne oraz leczenie szpitalne – świadczenia wysokospecjalistyczne, </w:t>
            </w:r>
            <w:r>
              <w:rPr>
                <w:color w:val="000000"/>
                <w:sz w:val="20"/>
                <w:u w:color="000000"/>
              </w:rPr>
              <w:br/>
              <w:t xml:space="preserve">- obejmuje opiekę nad noworodkiem  wymagającym intensywnej terapii,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D339F5" w:rsidTr="003D70DD">
        <w:trPr>
          <w:trHeight w:val="546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 g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(N22AKOC) Noworodek wymagający intensywnego monitorowania i specjalistycznej opieki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11 298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  II poziomu opieki neonatologicznej,</w:t>
            </w:r>
            <w:r>
              <w:rPr>
                <w:color w:val="000000"/>
                <w:sz w:val="20"/>
                <w:u w:color="000000"/>
              </w:rPr>
              <w:br/>
              <w:t> 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> - obejmuje opiekę nad noworodkiem  wymagającym intensywnej terapii  (m.in. noworodkiem ze skrajnie  niską urodzeniowa masą ciała, wrodzonymi wadami rozwojowymi, wodogłowiem),</w:t>
            </w:r>
            <w:r>
              <w:rPr>
                <w:color w:val="000000"/>
                <w:sz w:val="20"/>
                <w:u w:color="000000"/>
              </w:rPr>
              <w:br/>
              <w:t> - w sytuacji, gdy świadczeniodawca wykorzystuje do żywienia noworodków odciągnięte mleko biologicznej matki lub mleko z Banku Mleka Kobiecego, przy rozliczaniu świadczenia wymagane jest wskazanie procedury 99.982 lub 99.983</w:t>
            </w:r>
          </w:p>
        </w:tc>
      </w:tr>
      <w:tr w:rsidR="00D339F5" w:rsidTr="003D70DD">
        <w:trPr>
          <w:trHeight w:val="290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83h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(N23KOC) Noworodek wymagający rozszerzonej diagnostyki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27 738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 - produkt dedykowany dla II poziomu opieki neonatologicznej, </w:t>
            </w:r>
            <w:r>
              <w:rPr>
                <w:color w:val="000000"/>
                <w:sz w:val="20"/>
                <w:u w:color="000000"/>
              </w:rPr>
              <w:br/>
              <w:t xml:space="preserve">- rozliczanie na warunkach obowiązującej charakterystyki JGP określonej w obowiązującym  zarządzeniu Prezesa NFZ w sprawie określenia warunków zawierania i realizacji umów w rodzaju leczenie szpitalne oraz leczenie szpitalne – świadczenia wysokospecjalistyczne, </w:t>
            </w:r>
            <w:r>
              <w:rPr>
                <w:color w:val="000000"/>
                <w:sz w:val="20"/>
                <w:u w:color="000000"/>
              </w:rPr>
              <w:br/>
              <w:t xml:space="preserve">- obejmuje opiekę nad noworodkiem wymagającym  intensywnej opieki,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</w:t>
            </w:r>
          </w:p>
        </w:tc>
      </w:tr>
      <w:tr w:rsidR="00D339F5" w:rsidTr="003D70DD">
        <w:trPr>
          <w:trHeight w:val="579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 i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(N24KOC) Noworodek wymagający szczególnej opieki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5 456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 II poziomu opieki neonatologicznej, </w:t>
            </w:r>
            <w:r>
              <w:rPr>
                <w:color w:val="000000"/>
                <w:sz w:val="20"/>
                <w:u w:color="000000"/>
              </w:rPr>
              <w:br/>
              <w:t>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 xml:space="preserve">- produkt dedykowany dzieciom urodzonym w innym ośrodku, </w:t>
            </w:r>
            <w:r>
              <w:rPr>
                <w:color w:val="000000"/>
                <w:sz w:val="20"/>
                <w:u w:color="000000"/>
              </w:rPr>
              <w:br/>
              <w:t xml:space="preserve">- nie można sumować z ryczałtem KOC I, </w:t>
            </w:r>
            <w:r>
              <w:rPr>
                <w:color w:val="000000"/>
                <w:sz w:val="20"/>
                <w:u w:color="000000"/>
              </w:rPr>
              <w:br/>
              <w:t xml:space="preserve">- możliwość rozliczania hospitalizacji dziecka w wieku powyżej 6 tygodnia życia urodzonego u koordynatora,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D339F5" w:rsidTr="003D70DD">
        <w:trPr>
          <w:trHeight w:val="376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 j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(N25KOC) Noworodek wymagający wzmożonego nadzoru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2 468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 II poziomu opieki neonatologicznej,</w:t>
            </w:r>
            <w:r>
              <w:rPr>
                <w:color w:val="000000"/>
                <w:sz w:val="20"/>
                <w:u w:color="000000"/>
              </w:rPr>
              <w:br/>
              <w:t> 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 xml:space="preserve">- produkt dedykowany dzieciom urodzonym w innym ośrodku, </w:t>
            </w:r>
            <w:r>
              <w:rPr>
                <w:color w:val="000000"/>
                <w:sz w:val="20"/>
                <w:u w:color="000000"/>
              </w:rPr>
              <w:br/>
              <w:t>- nie można sumować z ryczałtem KOC I,</w:t>
            </w:r>
            <w:r>
              <w:rPr>
                <w:color w:val="000000"/>
                <w:sz w:val="20"/>
                <w:u w:color="000000"/>
              </w:rPr>
              <w:br/>
              <w:t xml:space="preserve">- możliwość rozliczania hospitalizacji  dziecka w wieku powyżej 6 tygodnia życia urodzonego u koordynatora,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D339F5" w:rsidTr="003D70DD">
        <w:trPr>
          <w:trHeight w:val="94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83k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hospitalizacja przed przekazaniem do ośrodka o wyższym poziomie referencyjnym (KOC I)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wyłącznie w przypadku przeniesienia pacjentki do ośrodka wyższego poziomu referencyjnego, w sytuacji kiedy poród nie odbył się u koordynatora</w:t>
            </w:r>
          </w:p>
        </w:tc>
      </w:tr>
      <w:tr w:rsidR="00D339F5" w:rsidTr="003D70DD">
        <w:trPr>
          <w:trHeight w:val="1035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83 l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patronażowa położnej (KOC I)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wyłącznie w przypadku wizyt patronażowych położnej KOC I; nie więcej niż 6 wizyt w ciągu 2 miesięcy</w:t>
            </w:r>
          </w:p>
        </w:tc>
      </w:tr>
      <w:tr w:rsidR="00D339F5" w:rsidTr="003D70DD">
        <w:trPr>
          <w:trHeight w:val="603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 m</w:t>
            </w:r>
          </w:p>
        </w:tc>
        <w:tc>
          <w:tcPr>
            <w:tcW w:w="10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rozliczania z produktami: </w:t>
            </w:r>
            <w:r>
              <w:rPr>
                <w:color w:val="000000"/>
                <w:sz w:val="20"/>
                <w:u w:color="000000"/>
              </w:rPr>
              <w:br/>
              <w:t>5.10.00.0000143, 5.10.00.0000144,</w:t>
            </w:r>
            <w:r>
              <w:rPr>
                <w:color w:val="000000"/>
                <w:sz w:val="20"/>
                <w:u w:color="000000"/>
              </w:rPr>
              <w:br/>
              <w:t>5.10.00.0000145, 5.10.00.0000146,</w:t>
            </w:r>
            <w:r>
              <w:rPr>
                <w:color w:val="000000"/>
                <w:sz w:val="20"/>
                <w:u w:color="000000"/>
              </w:rPr>
              <w:br/>
              <w:t>5.10.00.0000114, 5.10.00.0000115,</w:t>
            </w:r>
            <w:r>
              <w:rPr>
                <w:color w:val="000000"/>
                <w:sz w:val="20"/>
                <w:u w:color="000000"/>
              </w:rPr>
              <w:br/>
              <w:t>5.10.00.0000116, 5.10.00.0000117,</w:t>
            </w:r>
            <w:r>
              <w:rPr>
                <w:color w:val="000000"/>
                <w:sz w:val="20"/>
                <w:u w:color="000000"/>
              </w:rPr>
              <w:br/>
              <w:t>5.10.00.0000148, 5.10.00.0000219;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 xml:space="preserve">- w przypadku opieki nad pacjentem posiadającym orzeczenie o znacznym stopniu niepełnosprawności konieczne jest </w:t>
            </w:r>
            <w:r>
              <w:rPr>
                <w:color w:val="000000"/>
                <w:sz w:val="20"/>
                <w:u w:color="000000"/>
              </w:rPr>
              <w:lastRenderedPageBreak/>
              <w:t>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3D70DD">
        <w:trPr>
          <w:trHeight w:val="51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11.9000.002.02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 ran przewlekłych 2 (KLRP-2)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kwalifikacja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613,84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wizytę pielęgniarską i lekarską , (w tym badania) zgodnie z opisem KLRP-2; </w:t>
            </w:r>
          </w:p>
        </w:tc>
      </w:tr>
      <w:tr w:rsidR="00D339F5" w:rsidTr="003D70DD">
        <w:trPr>
          <w:trHeight w:val="138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rFonts w:ascii="Arial Narrow" w:hAnsi="Arial Narrow" w:cs="Arial CE"/>
              </w:rPr>
              <w:t>761</w:t>
            </w:r>
            <w:r w:rsidRPr="00787BF7">
              <w:rPr>
                <w:rFonts w:ascii="Arial Narrow" w:hAnsi="Arial Narrow" w:cs="Arial CE"/>
              </w:rPr>
              <w:t>,</w:t>
            </w:r>
            <w:r>
              <w:rPr>
                <w:rFonts w:ascii="Arial Narrow" w:hAnsi="Arial Narrow" w:cs="Arial CE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ryczałt obejmuje 5 wizyt: </w:t>
            </w:r>
            <w:r>
              <w:rPr>
                <w:color w:val="000000"/>
                <w:sz w:val="20"/>
                <w:u w:color="000000"/>
              </w:rPr>
              <w:br/>
              <w:t xml:space="preserve">4 pielęgniarskie oraz 1 wizytę kontrolna lekarską zgodnie z opisem KLRP-2; 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D339F5" w:rsidTr="003D70DD">
        <w:trPr>
          <w:trHeight w:val="78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 w:rsidRPr="0010082B">
              <w:rPr>
                <w:sz w:val="20"/>
              </w:rPr>
              <w:t>620,19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ryczałt obejmuje 4 wizyty </w:t>
            </w:r>
            <w:r>
              <w:rPr>
                <w:color w:val="000000"/>
                <w:sz w:val="20"/>
                <w:u w:color="000000"/>
              </w:rPr>
              <w:br/>
              <w:t>3 pielęgniarskie oraz 1 wizytę kontrolną lekarską, zgodnie z opisem KLRP-2;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D339F5" w:rsidTr="003D70DD">
        <w:trPr>
          <w:trHeight w:val="74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 w:rsidRPr="00C04F2D">
              <w:rPr>
                <w:sz w:val="20"/>
              </w:rPr>
              <w:t>761,14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ryczałt obejmuje 5 wizyt: </w:t>
            </w:r>
            <w:r>
              <w:rPr>
                <w:color w:val="000000"/>
                <w:sz w:val="20"/>
                <w:u w:color="000000"/>
              </w:rPr>
              <w:br/>
              <w:t xml:space="preserve">4 pielęgniarskie oraz 1 wizytę kontrolną lekarską, zgodnie z opisem KLRP-2; 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D339F5" w:rsidTr="003D70DD">
        <w:trPr>
          <w:trHeight w:val="2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zgodnie z opisem KLRP-2</w:t>
            </w:r>
          </w:p>
        </w:tc>
      </w:tr>
      <w:tr w:rsidR="00D339F5" w:rsidTr="003D70DD">
        <w:trPr>
          <w:trHeight w:val="876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szpitalnym - obejmuje chirurgiczne operacyjne oczyszczenie rany, miejscową terapię podciśnieniem, przeszczep allogeniczny skóry lub owodni, zgodnie z opisem KLRP-2;</w:t>
            </w:r>
            <w:r>
              <w:rPr>
                <w:color w:val="000000"/>
                <w:sz w:val="20"/>
                <w:u w:color="000000"/>
              </w:rPr>
              <w:br/>
              <w:t>przewidywany czas pobytu do 7 dni</w:t>
            </w:r>
          </w:p>
        </w:tc>
      </w:tr>
      <w:tr w:rsidR="00D339F5" w:rsidTr="003D70DD">
        <w:trPr>
          <w:trHeight w:val="102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 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szpitalnym - obejmuje kompleksowe leczenie chirurgiczne (operacyjne oczyszczenie i przeszczep) zgodnie z opisem KLRP-2;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przewidywany czas pobytu minimum 10 dni</w:t>
            </w:r>
          </w:p>
        </w:tc>
      </w:tr>
      <w:tr w:rsidR="00D339F5" w:rsidTr="003D70DD">
        <w:trPr>
          <w:trHeight w:val="684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91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za 1 wizytę zgodnie z opisem KLRP-2 </w:t>
            </w:r>
            <w:r>
              <w:rPr>
                <w:color w:val="000000"/>
                <w:sz w:val="20"/>
                <w:u w:color="000000"/>
              </w:rPr>
              <w:br/>
              <w:t>- można rozliczyć do 5 wizyt;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D339F5" w:rsidTr="003D70DD">
        <w:trPr>
          <w:trHeight w:val="82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transportu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koszt transportu sanitarnego rozliczany zgodnie z zasadami określonymi w  zarządzeniu </w:t>
            </w:r>
            <w:proofErr w:type="spellStart"/>
            <w:r>
              <w:rPr>
                <w:color w:val="000000"/>
                <w:sz w:val="20"/>
                <w:u w:color="000000"/>
              </w:rPr>
              <w:t>poz</w:t>
            </w:r>
            <w:proofErr w:type="spellEnd"/>
            <w:r>
              <w:rPr>
                <w:color w:val="000000"/>
                <w:sz w:val="20"/>
                <w:u w:color="000000"/>
              </w:rPr>
              <w:t>;</w:t>
            </w:r>
            <w:r>
              <w:rPr>
                <w:color w:val="000000"/>
                <w:sz w:val="20"/>
                <w:u w:color="000000"/>
              </w:rPr>
              <w:br/>
              <w:t>- rozliczanie maksymalnie do 5 transportów</w:t>
            </w:r>
          </w:p>
        </w:tc>
      </w:tr>
      <w:tr w:rsidR="00D339F5" w:rsidTr="003D70DD">
        <w:trPr>
          <w:trHeight w:val="288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IV - wizyta ewaluacyjna typu 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zamknięcie rany 100% potwierdzone zdjęciem i oceną planimetryczną;</w:t>
            </w:r>
          </w:p>
        </w:tc>
      </w:tr>
      <w:tr w:rsidR="00D339F5" w:rsidTr="003D70DD">
        <w:trPr>
          <w:trHeight w:val="1560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IV - wizyta ewaluacyjna typu 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zamknięcie rany powyżej 60 % powierzchni, potwierdzone zdjęciem i oceną planimetryczną;</w:t>
            </w:r>
            <w:r>
              <w:rPr>
                <w:color w:val="000000"/>
                <w:sz w:val="20"/>
                <w:u w:color="000000"/>
              </w:rPr>
              <w:br/>
              <w:t>- nie można rozliczać łącznie z wizytą ewaluacyjną typu A</w:t>
            </w:r>
          </w:p>
        </w:tc>
      </w:tr>
      <w:tr w:rsidR="00D339F5" w:rsidTr="003D70DD">
        <w:trPr>
          <w:trHeight w:val="1885"/>
        </w:trPr>
        <w:tc>
          <w:tcPr>
            <w:tcW w:w="4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pobytu przedstawiciela ustawowego albo opiekuna faktycznego przy pacjencie małoletnim lub posiadającym orzeczenie o znacznym </w:t>
            </w:r>
            <w:r>
              <w:rPr>
                <w:sz w:val="20"/>
              </w:rPr>
              <w:lastRenderedPageBreak/>
              <w:t>stopniu niepełnosprawności.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punkt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produktem: ........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rozliczenia niezbędne jest oświadczenie przedstawiciela ustawowego albo opiekuna faktycznego </w:t>
            </w:r>
            <w:r>
              <w:rPr>
                <w:color w:val="000000"/>
                <w:sz w:val="20"/>
                <w:u w:color="000000"/>
              </w:rPr>
              <w:lastRenderedPageBreak/>
              <w:t>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pielęgnacyjnej, o której mowa w art. 34 ust. 3 ustawy z dnia 16 maja 2019 r. o zmianie ustawy o prawach pacjenta i Rzeczniku Praw Pacjenta (Dz. U. z 2019 r. poz.1128).</w:t>
            </w:r>
          </w:p>
        </w:tc>
      </w:tr>
      <w:tr w:rsidR="00D339F5" w:rsidTr="00D67DEA">
        <w:trPr>
          <w:trHeight w:val="72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</w:p>
        </w:tc>
      </w:tr>
      <w:tr w:rsidR="00D339F5" w:rsidTr="00D67DEA">
        <w:trPr>
          <w:trHeight w:val="72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Warunki rozliczenia produktów rozliczeniowych</w:t>
            </w:r>
          </w:p>
        </w:tc>
      </w:tr>
      <w:tr w:rsidR="00D339F5" w:rsidTr="00D67DEA">
        <w:trPr>
          <w:trHeight w:val="156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 Położnictwo i opieka nad noworodkami  - KOC I</w:t>
            </w:r>
          </w:p>
        </w:tc>
      </w:tr>
      <w:tr w:rsidR="00D339F5" w:rsidTr="00D67DEA">
        <w:trPr>
          <w:trHeight w:val="156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N22KOC Noworodek wymagający intensywnej terapii</w:t>
            </w:r>
          </w:p>
        </w:tc>
      </w:tr>
      <w:tr w:rsidR="00D339F5" w:rsidTr="00D67DEA">
        <w:trPr>
          <w:trHeight w:val="96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D339F5" w:rsidTr="00D67DEA">
        <w:trPr>
          <w:trHeight w:val="384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N22AKOC Noworodek wymagający intensywnego monitorowania i specjalistycznej opieki</w:t>
            </w:r>
          </w:p>
        </w:tc>
      </w:tr>
      <w:tr w:rsidR="00D339F5" w:rsidTr="00D67DEA">
        <w:trPr>
          <w:trHeight w:val="336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D339F5" w:rsidTr="00D67DEA">
        <w:trPr>
          <w:trHeight w:val="384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N23KOC Noworodek wymagający rozszerzonej diagnostyki </w:t>
            </w:r>
          </w:p>
        </w:tc>
      </w:tr>
      <w:tr w:rsidR="00D339F5" w:rsidTr="00D67DEA">
        <w:trPr>
          <w:trHeight w:val="312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D339F5" w:rsidTr="00D67DEA">
        <w:trPr>
          <w:trHeight w:val="84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N24KOC Noworodek wymagający szczególnej opieki</w:t>
            </w:r>
          </w:p>
        </w:tc>
      </w:tr>
      <w:tr w:rsidR="00D339F5" w:rsidTr="00D67DEA">
        <w:trPr>
          <w:trHeight w:val="348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D339F5" w:rsidTr="00D67DEA">
        <w:trPr>
          <w:trHeight w:val="180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N25KOC Noworodek wymagający wzmożonego nadzoru</w:t>
            </w:r>
          </w:p>
        </w:tc>
      </w:tr>
      <w:tr w:rsidR="00D339F5" w:rsidTr="00D67DEA">
        <w:trPr>
          <w:trHeight w:val="360"/>
        </w:trPr>
        <w:tc>
          <w:tcPr>
            <w:tcW w:w="144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339F5" w:rsidRDefault="00D339F5" w:rsidP="00D339F5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</w:tbl>
    <w:p w:rsidR="00852F1E" w:rsidRPr="003B4806" w:rsidRDefault="00852F1E" w:rsidP="00A174DC">
      <w:pPr>
        <w:tabs>
          <w:tab w:val="left" w:pos="1708"/>
          <w:tab w:val="left" w:pos="3801"/>
        </w:tabs>
        <w:rPr>
          <w:szCs w:val="20"/>
        </w:rPr>
      </w:pPr>
    </w:p>
    <w:sectPr w:rsidR="00852F1E" w:rsidRPr="003B4806" w:rsidSect="00B22A84">
      <w:footerReference w:type="default" r:id="rId6"/>
      <w:endnotePr>
        <w:numFmt w:val="decimal"/>
      </w:endnotePr>
      <w:pgSz w:w="16838" w:h="11906" w:orient="landscape"/>
      <w:pgMar w:top="1020" w:right="1417" w:bottom="1020" w:left="992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CB" w:rsidRDefault="006432CB">
      <w:r>
        <w:separator/>
      </w:r>
    </w:p>
  </w:endnote>
  <w:endnote w:type="continuationSeparator" w:id="0">
    <w:p w:rsidR="006432CB" w:rsidRDefault="006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5A" w:rsidRPr="003B4806" w:rsidRDefault="00A87C5A" w:rsidP="003B4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CB" w:rsidRDefault="006432CB">
      <w:r>
        <w:separator/>
      </w:r>
    </w:p>
  </w:footnote>
  <w:footnote w:type="continuationSeparator" w:id="0">
    <w:p w:rsidR="006432CB" w:rsidRDefault="0064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7A67"/>
    <w:rsid w:val="00093395"/>
    <w:rsid w:val="0010082B"/>
    <w:rsid w:val="00193ED5"/>
    <w:rsid w:val="00247846"/>
    <w:rsid w:val="002A3C19"/>
    <w:rsid w:val="002A78A5"/>
    <w:rsid w:val="003B4806"/>
    <w:rsid w:val="003D70DD"/>
    <w:rsid w:val="003F488D"/>
    <w:rsid w:val="00431470"/>
    <w:rsid w:val="004E0656"/>
    <w:rsid w:val="00633060"/>
    <w:rsid w:val="006432CB"/>
    <w:rsid w:val="00663718"/>
    <w:rsid w:val="006659DB"/>
    <w:rsid w:val="006B06F0"/>
    <w:rsid w:val="007B5727"/>
    <w:rsid w:val="007E70DE"/>
    <w:rsid w:val="008142B4"/>
    <w:rsid w:val="00852F1E"/>
    <w:rsid w:val="00A174DC"/>
    <w:rsid w:val="00A24DAE"/>
    <w:rsid w:val="00A54A0F"/>
    <w:rsid w:val="00A745B0"/>
    <w:rsid w:val="00A77B3E"/>
    <w:rsid w:val="00A84041"/>
    <w:rsid w:val="00A87C5A"/>
    <w:rsid w:val="00AC7AA1"/>
    <w:rsid w:val="00B10421"/>
    <w:rsid w:val="00B22A84"/>
    <w:rsid w:val="00B5054B"/>
    <w:rsid w:val="00C04F2D"/>
    <w:rsid w:val="00C12877"/>
    <w:rsid w:val="00C2022C"/>
    <w:rsid w:val="00CA2A55"/>
    <w:rsid w:val="00CC0F95"/>
    <w:rsid w:val="00CF426E"/>
    <w:rsid w:val="00D339F5"/>
    <w:rsid w:val="00D67DEA"/>
    <w:rsid w:val="00D77323"/>
    <w:rsid w:val="00D81313"/>
    <w:rsid w:val="00F1450D"/>
    <w:rsid w:val="00F15FCA"/>
    <w:rsid w:val="00F229BE"/>
    <w:rsid w:val="00F24156"/>
    <w:rsid w:val="00F35772"/>
    <w:rsid w:val="00F73069"/>
    <w:rsid w:val="00F81A0B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29F1B-5E3E-4440-B11D-60969C4C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F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D0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D0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4566</Words>
  <Characters>27398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świadczenia zdrowotne kontraktowane odrębnie/tekst jednolity/</dc:subject>
  <dc:creator>Tomasz.Kolakowski</dc:creator>
  <cp:lastModifiedBy>Kołakowski Tomasz</cp:lastModifiedBy>
  <cp:revision>7</cp:revision>
  <dcterms:created xsi:type="dcterms:W3CDTF">2023-01-23T12:24:00Z</dcterms:created>
  <dcterms:modified xsi:type="dcterms:W3CDTF">2023-01-30T13:31:00Z</dcterms:modified>
  <cp:category>Akt prawny</cp:category>
</cp:coreProperties>
</file>