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BB" w:rsidRDefault="008853BB" w:rsidP="008853BB">
      <w:pPr>
        <w:keepNext/>
        <w:spacing w:line="360" w:lineRule="auto"/>
        <w:ind w:left="9360" w:firstLine="720"/>
        <w:rPr>
          <w:b/>
          <w:color w:val="000000"/>
        </w:rPr>
      </w:pPr>
      <w:r>
        <w:rPr>
          <w:b/>
          <w:color w:val="000000"/>
        </w:rPr>
        <w:t>Załącznik Nr 1 b do zarządzenia Nr 167/2019/DSOZ</w:t>
      </w:r>
    </w:p>
    <w:p w:rsidR="008853BB" w:rsidRDefault="008853BB" w:rsidP="008853BB">
      <w:pPr>
        <w:keepNext/>
        <w:spacing w:line="360" w:lineRule="auto"/>
        <w:ind w:left="9360" w:firstLine="720"/>
        <w:rPr>
          <w:b/>
          <w:color w:val="000000"/>
        </w:rPr>
      </w:pPr>
      <w:r>
        <w:rPr>
          <w:b/>
          <w:color w:val="000000"/>
        </w:rPr>
        <w:t>Prezesa Narodowego Funduszu Zdrowia</w:t>
      </w:r>
    </w:p>
    <w:p w:rsidR="008853BB" w:rsidRDefault="008853BB" w:rsidP="008853BB">
      <w:pPr>
        <w:keepNext/>
        <w:spacing w:line="360" w:lineRule="auto"/>
        <w:ind w:left="10080"/>
        <w:rPr>
          <w:b/>
          <w:color w:val="000000"/>
        </w:rPr>
      </w:pPr>
      <w:r>
        <w:rPr>
          <w:b/>
          <w:color w:val="000000"/>
        </w:rPr>
        <w:t>z dnia 29 listopada 2019 r.</w:t>
      </w:r>
    </w:p>
    <w:p w:rsidR="00A77B3E" w:rsidRDefault="000A6FE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Katalog zakresów w rodzaju świadczenia zdrowotne kontraktowane odrębnie</w:t>
      </w:r>
      <w:r w:rsidR="00BA7383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- Kompleksowa opieka nad rodzinami z wysokim, dziedzicznie uwarunkowanym ryzykiem zachorowania na nowotwory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404"/>
        <w:gridCol w:w="1544"/>
        <w:gridCol w:w="1497"/>
        <w:gridCol w:w="2012"/>
        <w:gridCol w:w="1295"/>
        <w:gridCol w:w="1482"/>
        <w:gridCol w:w="1217"/>
        <w:gridCol w:w="1544"/>
        <w:gridCol w:w="1279"/>
        <w:gridCol w:w="1825"/>
      </w:tblGrid>
      <w:tr w:rsidR="002349DB">
        <w:trPr>
          <w:trHeight w:val="915"/>
        </w:trPr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 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kod zakresu </w:t>
            </w: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zakresu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kod produktu</w:t>
            </w:r>
          </w:p>
        </w:tc>
        <w:tc>
          <w:tcPr>
            <w:tcW w:w="19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produktu 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jednostka rozliczeniowa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 punktowa produktu rozliczeniowego</w:t>
            </w:r>
          </w:p>
        </w:tc>
        <w:tc>
          <w:tcPr>
            <w:tcW w:w="3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warunki wykonania</w:t>
            </w:r>
          </w:p>
        </w:tc>
        <w:tc>
          <w:tcPr>
            <w:tcW w:w="17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uwagi </w:t>
            </w:r>
          </w:p>
        </w:tc>
      </w:tr>
      <w:tr w:rsidR="002349DB">
        <w:trPr>
          <w:trHeight w:val="2070"/>
        </w:trPr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wykonywane w warunkach domowych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wykonywane w trybie ambulatoryjnym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świadczenie wykonywane w trybie hospitalizacji</w:t>
            </w:r>
          </w:p>
        </w:tc>
        <w:tc>
          <w:tcPr>
            <w:tcW w:w="17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349DB">
        <w:trPr>
          <w:trHeight w:val="33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 w:rsidRPr="00E03577">
              <w:rPr>
                <w:b/>
                <w:sz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11.1212.010.02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Opieka nad rodzinami wysokiego, dziedzicznie uwarunkowanego ryzyka zachorowania na raka piersi lub raka jajnika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pierwszorazowe 1-go typu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charakterystyką świadczenia oznaczonego kodem 5.30.00.0000040 określoną w obowiązującym zarządzeniu w rodzaju ambulatoryjna opieka specjalistyczna oraz zgodnie z zasadami określonymi w poz. 32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kontrolna u osób z mutacją w genach BRCA1, BRCA2 lub PALB2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- rozliczana nie częściej niż raz na 6 miesięcy oraz zgodnie z zasadami określonymi w poz. 32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kontrolna - pozostałe osoby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rozliczana nie częściej niż raz na 12 miesięcy u osób z mutacjami innymi niż w genach BRCA1, BRCA2 lub PALB2 oraz zgodnie z zasadami określonymi w poz. 32 załącznika nr 5 do rozporządzenia    </w:t>
            </w:r>
          </w:p>
        </w:tc>
      </w:tr>
      <w:tr w:rsidR="00D44D2E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B84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center"/>
              <w:rPr>
                <w:sz w:val="20"/>
              </w:rPr>
            </w:pPr>
            <w:r w:rsidRPr="00D44D2E">
              <w:rPr>
                <w:sz w:val="20"/>
              </w:rPr>
              <w:t>5.10.00.0000205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left"/>
              <w:rPr>
                <w:sz w:val="20"/>
              </w:rPr>
            </w:pPr>
            <w:r w:rsidRPr="00D44D2E">
              <w:rPr>
                <w:sz w:val="20"/>
              </w:rPr>
              <w:t>Świadczenie specjalistyczne 1-go typu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center"/>
              <w:rPr>
                <w:sz w:val="20"/>
              </w:rPr>
            </w:pPr>
            <w:r w:rsidRPr="00D44D2E"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D44D2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44D2E" w:rsidRDefault="003945F2" w:rsidP="003945F2">
            <w:pPr>
              <w:jc w:val="left"/>
              <w:rPr>
                <w:sz w:val="20"/>
              </w:rPr>
            </w:pPr>
            <w:r w:rsidRPr="003945F2">
              <w:rPr>
                <w:sz w:val="20"/>
              </w:rPr>
              <w:t>rozliczanie zgodnie z charakterystyką świadczenia oznaczonego kodem 5.30.00.0000011 określoną w obowiązującym zarządzeniu w rodzaju ambulatoryjna opieka specjalistyczna oraz zgodnie z zasadami określonymi w poz. 3</w:t>
            </w:r>
            <w:r>
              <w:rPr>
                <w:sz w:val="20"/>
              </w:rPr>
              <w:t>2</w:t>
            </w:r>
            <w:r w:rsidRPr="003945F2">
              <w:rPr>
                <w:sz w:val="20"/>
              </w:rPr>
              <w:t xml:space="preserve">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specjalistyczne 2-go typu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rozliczanie zgodnie z charakterystyką świadczenia oznaczonego kodem 5.30.00.0000012 określoną w obowiązującym zarządzeniu w rodzaju ambulatoryjna opieka specjalistyczna oraz zgodnie z zasadami określonymi w poz. 32 załącznika nr 5 do rozporządzenia,</w:t>
            </w:r>
            <w:r>
              <w:rPr>
                <w:color w:val="000000"/>
                <w:sz w:val="20"/>
                <w:u w:color="000000"/>
              </w:rPr>
              <w:br/>
              <w:t>- możliwość sumowania świadczenia ze świadczeniem 5.10.00.0000170 lub 5.10.00.0000171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specjalistyczne 3-go typu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 rozliczanie zgodnie z charakterystyką świadczenia oznaczonego kodem 5.30.00.0000013 określoną w obowiązującym zarządzeniu w rodzaju ambulatoryjna opieka specjalistyczna oraz zgodnie z zasadami określonymi w poz. 32 załącznik</w:t>
            </w:r>
            <w:r>
              <w:rPr>
                <w:color w:val="000000"/>
                <w:sz w:val="20"/>
                <w:u w:color="000000"/>
              </w:rPr>
              <w:lastRenderedPageBreak/>
              <w:t>a nr 5 do rozporządzenia,</w:t>
            </w:r>
            <w:r>
              <w:rPr>
                <w:color w:val="000000"/>
                <w:sz w:val="20"/>
                <w:u w:color="000000"/>
              </w:rPr>
              <w:br/>
              <w:t>- możliwość sumowania świadczenia ze świadczeniem 5.10.00.0000170 lub 5.10.00.0000171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specjalistyczne 4-go typu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- rozliczanie zgodnie z charakterystyką świadczenia oznaczonego kodem 5.30.00.0000014 określoną w obowiązującym zarządzeniu w rodzaju ambulatoryjna opieka specjalistyczna oraz zgodnie z zasadami określonymi w poz. 32 załącznika nr 5 do rozporządzenia, </w:t>
            </w:r>
            <w:r>
              <w:rPr>
                <w:color w:val="000000"/>
                <w:sz w:val="20"/>
                <w:u w:color="000000"/>
              </w:rPr>
              <w:br/>
              <w:t>- możliwość sumowania świadczenia ze świadczeniem 5.10.00.0000170 lub 5.10.00.0000171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piersi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 wykazania z innymi produktami albo odrębnie jeżeli jest jedynym celem porady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zabiegowe - grupa 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dla świadczenia oznaczonego kodem 5.31.00.0000088 określonymi w obowiązującym zarządzeniu w rodzaju ambulatoryjna opieka specjalistyczna oraz zgodnie z zasadami określonymi w poz. 32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zabiegowe - grupa 105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dla świadczenia oznaczonego kodem 5.31.00.0000105 określonymi w obowiązującym zarządzeniu w rodzaju ambulatoryjna opieka specjalistyczna oraz zgodnie z zasadami określonymi w poz. 32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  <w:r w:rsidR="00B84F84">
              <w:rPr>
                <w:sz w:val="20"/>
              </w:rPr>
              <w:t>1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zabiegowe - grupa 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dla świadczenia oznaczonego kodem 5.31.00.0000110 określonymi w obowiązującym zarządzeniu w rodzaju ambulatoryjna opieka specjalistyczna oraz zgodnie z zasadami określonymi w poz. 32 załącznika nr 5 do rozporządzenia</w:t>
            </w:r>
          </w:p>
        </w:tc>
      </w:tr>
      <w:tr w:rsidR="002349DB">
        <w:trPr>
          <w:trHeight w:val="945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  <w:r w:rsidR="00B84F84">
              <w:rPr>
                <w:sz w:val="20"/>
              </w:rPr>
              <w:t>2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5.10.00.0000196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Świadczenia zabiegowe - grupa 22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3671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- rozliczanie zgodnie z zasadami dla świadczenia oznaczonego kodem 5.31.00.0000022 określonymi w obowiązującym zarządzeniu w rodzaju ambulatoryjna opieka specjalistyczna</w:t>
            </w:r>
          </w:p>
        </w:tc>
      </w:tr>
      <w:tr w:rsidR="002349DB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- do wykazania z innymi produktami, albo odrębnie jeżeli jest jedynym celem porady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  <w:r w:rsidR="00B84F84">
              <w:rPr>
                <w:sz w:val="20"/>
              </w:rPr>
              <w:t>3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mutacji w genie BRCA1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określonymi w poz. 32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  <w:r w:rsidR="00B84F84">
              <w:rPr>
                <w:sz w:val="20"/>
              </w:rPr>
              <w:t>4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mutacji w genach CHEK2 i PALB2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określonymi w poz. 32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  <w:r w:rsidR="00B84F84">
              <w:rPr>
                <w:sz w:val="20"/>
              </w:rPr>
              <w:t>5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mutacji w genach BRCA1, BRCA2, PALB2, CHEK2 metodą NGS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określonymi w poz. 32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  <w:r w:rsidR="00B84F84">
              <w:rPr>
                <w:sz w:val="20"/>
              </w:rPr>
              <w:t>6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rodzinnej mutacji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określonymi w poz. 32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  <w:r w:rsidR="00B84F84">
              <w:rPr>
                <w:sz w:val="20"/>
              </w:rPr>
              <w:t>7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Badania immunohistochemiczne w przypadku diagnozy raka piersi w biopsji </w:t>
            </w:r>
            <w:proofErr w:type="spellStart"/>
            <w:r>
              <w:rPr>
                <w:sz w:val="20"/>
              </w:rPr>
              <w:t>gruboigłowej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określonymi w poz. 32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</w:t>
            </w:r>
            <w:r w:rsidR="00B84F84">
              <w:rPr>
                <w:sz w:val="20"/>
              </w:rPr>
              <w:t>8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11.1212.020.02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Opieka nad rodzinami wysokiego, dziedzicznie uwarunkowanego ryzyka zachorowania na raka jelita grubego lub raka błony śluzowej trzonu macicy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pierwszorazowe 1-go typu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charakterystyką świadczenia oznaczonego kodem 5.30.00.0000040 określoną w obowiązującym zarządzeniu w rodzaju ambulatoryjna opieka specjalistyczna  oraz zgodnie z zasadami określonymi w poz. 33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  <w:r w:rsidR="00B84F84">
              <w:rPr>
                <w:sz w:val="20"/>
              </w:rPr>
              <w:t>9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kontrolna - pozostałe osoby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rozliczana nie częściej niż raz na 12 miesięcy oraz zgodnie z zasadami określonymi w poz. 33 załącznika nr 5 do rozporządzenia</w:t>
            </w:r>
          </w:p>
        </w:tc>
      </w:tr>
      <w:tr w:rsidR="006272ED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B84F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center"/>
              <w:rPr>
                <w:sz w:val="20"/>
              </w:rPr>
            </w:pPr>
            <w:r w:rsidRPr="006272ED">
              <w:rPr>
                <w:sz w:val="20"/>
              </w:rPr>
              <w:t>5.10.00.0000205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left"/>
              <w:rPr>
                <w:sz w:val="20"/>
              </w:rPr>
            </w:pPr>
            <w:r w:rsidRPr="006272ED">
              <w:rPr>
                <w:sz w:val="20"/>
              </w:rPr>
              <w:t>Świadczenie specjalistyczne 1-go typu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center"/>
              <w:rPr>
                <w:sz w:val="20"/>
              </w:rPr>
            </w:pPr>
            <w:r w:rsidRPr="006272ED"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6272ED" w:rsidRDefault="006272ED" w:rsidP="006272ED">
            <w:pPr>
              <w:jc w:val="left"/>
              <w:rPr>
                <w:sz w:val="20"/>
              </w:rPr>
            </w:pPr>
            <w:r w:rsidRPr="006272ED">
              <w:rPr>
                <w:sz w:val="20"/>
              </w:rPr>
              <w:t>rozliczanie zgodnie z charakterystyką świadczenia oznaczonego kodem 5.30.00.0000011 określoną w obowiązującym zarządzeniu w rodzaju ambulatoryjna opieka specjalistyczna oraz zgodnie z zasadami określonymi w poz. 3</w:t>
            </w:r>
            <w:r>
              <w:rPr>
                <w:sz w:val="20"/>
              </w:rPr>
              <w:t>3</w:t>
            </w:r>
            <w:r w:rsidRPr="006272ED">
              <w:rPr>
                <w:sz w:val="20"/>
              </w:rPr>
              <w:t xml:space="preserve"> załącznika nr 5 </w:t>
            </w:r>
            <w:r w:rsidRPr="006272ED">
              <w:rPr>
                <w:sz w:val="20"/>
              </w:rPr>
              <w:lastRenderedPageBreak/>
              <w:t>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</w:t>
            </w:r>
            <w:r w:rsidR="000A6FEA">
              <w:rPr>
                <w:sz w:val="20"/>
              </w:rPr>
              <w:t>1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specjalistyczne 2-go typu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charakterystyką świadczenia oznaczonego kodem 5.30.00.0000012 określoną w obowiązującym zarządzeniu w rodzaju ambulatoryjna opieka specjalistyczna oraz zgodnie z zasadami określonymi w poz. 33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 w:rsidP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  <w:r w:rsidR="00B84F84">
              <w:rPr>
                <w:sz w:val="20"/>
              </w:rPr>
              <w:t>2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specjalistyczne 3-go typu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charakterystyką świadczenia oznaczonego kodem 5.30.00.0000013 określoną w obowiązującym zarządzeniu w rodzaju ambulatoryjna opieka specjalistyczna oraz zgodnie z zasadami określonymi w poz. 33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</w:t>
            </w:r>
            <w:r w:rsidR="00B84F84">
              <w:rPr>
                <w:sz w:val="20"/>
              </w:rPr>
              <w:t>3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Kolonoskopia</w:t>
            </w:r>
            <w:proofErr w:type="spellEnd"/>
            <w:r>
              <w:rPr>
                <w:sz w:val="20"/>
              </w:rPr>
              <w:t xml:space="preserve"> diagnostyczna - SOK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74480">
            <w:pPr>
              <w:jc w:val="center"/>
              <w:rPr>
                <w:color w:val="000000"/>
                <w:u w:color="000000"/>
              </w:rPr>
            </w:pPr>
            <w:r w:rsidRPr="00D74480">
              <w:rPr>
                <w:b/>
                <w:color w:val="FF0000"/>
                <w:highlight w:val="yellow"/>
                <w:u w:color="000000"/>
              </w:rPr>
              <w:t>462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  <w:r w:rsidR="00B84F84">
              <w:rPr>
                <w:sz w:val="20"/>
              </w:rPr>
              <w:t>4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Kolonoskopia</w:t>
            </w:r>
            <w:proofErr w:type="spellEnd"/>
            <w:r>
              <w:rPr>
                <w:sz w:val="20"/>
              </w:rPr>
              <w:t xml:space="preserve"> diagnostyczna z biopsją (z badaniem hist.-pat.) - SOK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42A3C">
            <w:pPr>
              <w:jc w:val="center"/>
              <w:rPr>
                <w:color w:val="000000"/>
                <w:u w:color="000000"/>
              </w:rPr>
            </w:pPr>
            <w:r w:rsidRPr="00842A3C">
              <w:rPr>
                <w:b/>
                <w:color w:val="FF0000"/>
                <w:highlight w:val="yellow"/>
                <w:u w:color="000000"/>
              </w:rPr>
              <w:t>665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hist.-pat. zdefiniowane jako badanie tkanki lub tkanek pobranych z jednej lokalizacji i przekazanych do pracowni hist.-pat. w postaci jednej opisanej próbki, wymagającej oddzielnego przebadania i postawienia rozpoznania histopatologicznego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  <w:r w:rsidR="00B84F84">
              <w:rPr>
                <w:sz w:val="20"/>
              </w:rPr>
              <w:t>5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5.10.00.0000199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Kolonoskopia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polipektomią</w:t>
            </w:r>
            <w:proofErr w:type="spellEnd"/>
            <w:r>
              <w:rPr>
                <w:sz w:val="20"/>
              </w:rPr>
              <w:t xml:space="preserve"> jednego lub więcej polipów o średnicy do 1 cm,  za pomocą pętli diatermicznej (z badaniem hist.-pat.) - SOK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 w:rsidRPr="00B12F88">
              <w:rPr>
                <w:b/>
                <w:color w:val="FF0000"/>
                <w:highlight w:val="yellow"/>
                <w:u w:color="000000"/>
              </w:rPr>
              <w:t>1446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hist.-pat. zdefiniowane jako badanie tkanki lub tkanek pobranych z jednej lokalizacji i przekazanych do pracowni hist.-pat. w postaci jednej opisanej próbki, wymagającej oddzielnego przebadania i postawienia rozpoznania histopatologicznego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</w:t>
            </w:r>
            <w:r w:rsidR="00B84F84">
              <w:rPr>
                <w:sz w:val="20"/>
              </w:rPr>
              <w:t>6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Gastroskopia diagnostyczna (w przypadku wskazań obejmuje test </w:t>
            </w:r>
            <w:proofErr w:type="spellStart"/>
            <w:r>
              <w:rPr>
                <w:sz w:val="20"/>
              </w:rPr>
              <w:t>ureazowy</w:t>
            </w:r>
            <w:proofErr w:type="spellEnd"/>
            <w:r>
              <w:rPr>
                <w:sz w:val="20"/>
              </w:rPr>
              <w:t>) - SOK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Pr="00D51CA9" w:rsidRDefault="00D51CA9">
            <w:pPr>
              <w:jc w:val="center"/>
              <w:rPr>
                <w:b/>
                <w:color w:val="FF0000"/>
                <w:u w:color="000000"/>
              </w:rPr>
            </w:pPr>
            <w:r w:rsidRPr="00D51CA9">
              <w:rPr>
                <w:b/>
                <w:color w:val="FF0000"/>
                <w:highlight w:val="yellow"/>
                <w:u w:color="000000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  <w:r w:rsidR="00B84F84">
              <w:rPr>
                <w:sz w:val="20"/>
              </w:rPr>
              <w:t>7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Gastroskopia diagnostyczna z biopsją - uwzględnia 1 badanie hist.-pat   - SOK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 w:rsidP="001B2983">
            <w:pPr>
              <w:jc w:val="center"/>
              <w:rPr>
                <w:color w:val="000000"/>
                <w:u w:color="000000"/>
              </w:rPr>
            </w:pPr>
            <w:r w:rsidRPr="001B2983">
              <w:rPr>
                <w:b/>
                <w:color w:val="FF0000"/>
                <w:highlight w:val="yellow"/>
                <w:u w:color="000000"/>
              </w:rPr>
              <w:t>3</w:t>
            </w:r>
            <w:r w:rsidR="001B2983" w:rsidRPr="001B2983">
              <w:rPr>
                <w:b/>
                <w:color w:val="FF0000"/>
                <w:highlight w:val="yellow"/>
                <w:u w:color="00000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hist.-pat. zdefiniowane jako badanie tkanki lub tkanek pobranych z jednej lokalizacji i przekazanych do pracowni hist.-pat. w postaci jednej opisanej próbki, wymagającej oddzielnego przebadania i postawienia rozpoznania histopatologicznego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  <w:r w:rsidR="00B84F84">
              <w:rPr>
                <w:sz w:val="20"/>
              </w:rPr>
              <w:t>8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Gastroskopia diagnostyczna z biopsją - uwzględnia  2 lub więcej badań hist.-pat.- SOK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D51AA">
            <w:pPr>
              <w:jc w:val="center"/>
              <w:rPr>
                <w:color w:val="000000"/>
                <w:u w:color="000000"/>
              </w:rPr>
            </w:pPr>
            <w:r w:rsidRPr="00BD51AA">
              <w:rPr>
                <w:b/>
                <w:color w:val="FF0000"/>
                <w:highlight w:val="yellow"/>
                <w:u w:color="000000"/>
              </w:rPr>
              <w:t>405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hist.-pat. zdefiniowane jako badanie tkanki lub tkanek pobranych z jednej lokalizacji i przekazanych do pracowni hist.-pat. w postaci jednej opisanej próbki, wymagającej oddzielnego przebadania i postawienia rozpoznania histopatologicznego</w:t>
            </w:r>
          </w:p>
        </w:tc>
      </w:tr>
      <w:tr w:rsidR="002349DB">
        <w:trPr>
          <w:trHeight w:val="1890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2</w:t>
            </w:r>
            <w:r w:rsidR="00B84F84">
              <w:rPr>
                <w:sz w:val="20"/>
              </w:rPr>
              <w:t>9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5.10.00.0000203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Znieczulenie całkowite dożylne - SOK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świadczenie do sumowania z procedurami: 45.231, 45.253, 45.239, 45.42 , 44.162, 44.13 w ramach produktów: 5.10.00.0000197, 5.10.00.0000198, 5.10.00.0000199, 5.10.00.0000200, 5.10.00.0000201, 5.10.00.0000202.</w:t>
            </w:r>
          </w:p>
        </w:tc>
      </w:tr>
      <w:tr w:rsidR="002349DB">
        <w:trPr>
          <w:trHeight w:val="1890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- wymagane wskazanie procedury wg ICD-9: 100.10 albo 100.11 albo 100.12</w:t>
            </w:r>
          </w:p>
        </w:tc>
      </w:tr>
      <w:tr w:rsidR="002349DB">
        <w:trPr>
          <w:trHeight w:val="1890"/>
        </w:trPr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5.10.00.0000204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Konsultacja w zakresie kwalifikacji do wykonania znieczulenia do zabiegu diagnostycznego -  SOK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- świadczenie do sumowania z procedurami: 45.231, 45.253, 45.239, 45.42 , 44.162, 44.13 w ramach produktów: 5.10.00.0000197, 5.10.00.0000198, 5.10.00.0000199, 5.10.00.0000200, 5.10.00.0000201, 5.10.00.0000202.</w:t>
            </w:r>
          </w:p>
        </w:tc>
      </w:tr>
      <w:tr w:rsidR="002349DB">
        <w:trPr>
          <w:trHeight w:val="1890"/>
        </w:trPr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 w:rsidP="00D50E58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 - porada nie stanowi kwalifikacji pacjenta do znieczulenia przeprowadzanej nie później niż 24 godziny przed zabiegiem w trybie planowym, o której mowa w rozporządzeniu Ministra Zdrowia z dnia 16 grudnia 2016 r. w sprawie standardu organizacyjnego opieki zdrowotnej w dziedzinie anestezjologii i intensywnej terapii (Dz. U. 202</w:t>
            </w:r>
            <w:r w:rsidR="00D50E58">
              <w:rPr>
                <w:sz w:val="20"/>
              </w:rPr>
              <w:t>2</w:t>
            </w:r>
            <w:r>
              <w:rPr>
                <w:sz w:val="20"/>
              </w:rPr>
              <w:t> r. poz. </w:t>
            </w:r>
            <w:r w:rsidR="00D50E58">
              <w:rPr>
                <w:sz w:val="20"/>
              </w:rPr>
              <w:t>3</w:t>
            </w:r>
            <w:r>
              <w:rPr>
                <w:sz w:val="20"/>
              </w:rPr>
              <w:t>9</w:t>
            </w:r>
            <w:r w:rsidR="00D50E58">
              <w:rPr>
                <w:sz w:val="20"/>
              </w:rPr>
              <w:t>2</w:t>
            </w:r>
            <w:bookmarkStart w:id="0" w:name="_GoBack"/>
            <w:bookmarkEnd w:id="0"/>
            <w:r>
              <w:rPr>
                <w:sz w:val="20"/>
              </w:rPr>
              <w:t> z </w:t>
            </w:r>
            <w:proofErr w:type="spellStart"/>
            <w:r>
              <w:rPr>
                <w:sz w:val="20"/>
              </w:rPr>
              <w:t>późn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zm</w:t>
            </w:r>
            <w:proofErr w:type="spellEnd"/>
            <w:r>
              <w:rPr>
                <w:sz w:val="20"/>
              </w:rPr>
              <w:t>)</w:t>
            </w:r>
            <w:r w:rsidR="00B07558">
              <w:rPr>
                <w:sz w:val="20"/>
              </w:rPr>
              <w:br/>
            </w:r>
            <w:r w:rsidR="00B07558" w:rsidRPr="00B07558">
              <w:rPr>
                <w:color w:val="FF0000"/>
                <w:highlight w:val="yellow"/>
                <w:u w:color="000000"/>
              </w:rPr>
              <w:t>-musi się odbyć co najmniej 2 dni przed datą wykonania badania endoskopowego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rodzinnej mutacji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 zgodnie z zasadami określonymi w poz. 33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</w:t>
            </w:r>
            <w:r w:rsidR="00B84F84">
              <w:rPr>
                <w:sz w:val="20"/>
              </w:rPr>
              <w:t>2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mutacji w genach APC, MLH1, MSH2, MSH6, PMS2, STK11, SMAD4, BMPR1A, MUTYH, EPCAM, PTEN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 zgodnie z zasadami określonymi w poz. 33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  <w:r w:rsidR="00B84F84">
              <w:rPr>
                <w:sz w:val="20"/>
              </w:rPr>
              <w:t>3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Badanie niestabilności </w:t>
            </w:r>
            <w:proofErr w:type="spellStart"/>
            <w:r>
              <w:rPr>
                <w:sz w:val="20"/>
              </w:rPr>
              <w:t>mikrosatelitarnej</w:t>
            </w:r>
            <w:proofErr w:type="spellEnd"/>
            <w:r>
              <w:rPr>
                <w:sz w:val="20"/>
              </w:rPr>
              <w:t xml:space="preserve"> z tkanki - badanie genetyczne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  <w:r w:rsidR="00B84F84">
              <w:rPr>
                <w:sz w:val="20"/>
              </w:rPr>
              <w:t>4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Badanie niestabilności </w:t>
            </w:r>
            <w:proofErr w:type="spellStart"/>
            <w:r>
              <w:rPr>
                <w:sz w:val="20"/>
              </w:rPr>
              <w:t>mikrosatelitarnej</w:t>
            </w:r>
            <w:proofErr w:type="spellEnd"/>
            <w:r>
              <w:rPr>
                <w:sz w:val="20"/>
              </w:rPr>
              <w:t xml:space="preserve"> z tkanki - badanie immunohistochemiczne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  <w:r w:rsidR="00B84F84">
              <w:rPr>
                <w:sz w:val="20"/>
              </w:rPr>
              <w:t>5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Badanie w kierunku wykrycia mutacji w genie APC wykonywane metodami biologii molekularnej (PCR i jej modyfikacje, RFLP, sekwencjonowanie </w:t>
            </w:r>
            <w:proofErr w:type="spellStart"/>
            <w:r>
              <w:rPr>
                <w:sz w:val="20"/>
              </w:rPr>
              <w:t>Sangera</w:t>
            </w:r>
            <w:proofErr w:type="spellEnd"/>
            <w:r>
              <w:rPr>
                <w:sz w:val="20"/>
              </w:rPr>
              <w:t>, MLPA):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</w:t>
            </w:r>
            <w:r w:rsidR="00B84F84">
              <w:rPr>
                <w:sz w:val="20"/>
              </w:rPr>
              <w:t>6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Badanie w kierunku wykrycia mutacji w genach MLH1, MSH2, MSH6, PMS2 wykonywane metodami biologii molekularnej (PCR i jej modyfikacje, RFLP, sekwencjonowanie </w:t>
            </w:r>
            <w:proofErr w:type="spellStart"/>
            <w:r>
              <w:rPr>
                <w:sz w:val="20"/>
              </w:rPr>
              <w:t>Sangera</w:t>
            </w:r>
            <w:proofErr w:type="spellEnd"/>
            <w:r>
              <w:rPr>
                <w:sz w:val="20"/>
              </w:rPr>
              <w:t>, MLPA)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3379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  <w:r w:rsidR="00B84F84">
              <w:rPr>
                <w:sz w:val="20"/>
              </w:rPr>
              <w:t>7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Badania w kierunku wykrycia mutacji w genie STK11 wykonywane metodami biologii molekularnej (PCR i jej modyfikacje, RFLP, sekwencjonowanie </w:t>
            </w:r>
            <w:proofErr w:type="spellStart"/>
            <w:r>
              <w:rPr>
                <w:sz w:val="20"/>
              </w:rPr>
              <w:t>Sangera</w:t>
            </w:r>
            <w:proofErr w:type="spellEnd"/>
            <w:r>
              <w:rPr>
                <w:sz w:val="20"/>
              </w:rPr>
              <w:t>, MLPA)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3379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  <w:r w:rsidR="00B84F84">
              <w:rPr>
                <w:sz w:val="20"/>
              </w:rPr>
              <w:t>8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Badanie w kierunku wykrycia mutacji w genach SMAD4 i BMPR1A wykonywane metodami biologii molekularnej (PCR i jej modyfikacje, RFLP, sekwencjonowanie </w:t>
            </w:r>
            <w:proofErr w:type="spellStart"/>
            <w:r>
              <w:rPr>
                <w:sz w:val="20"/>
              </w:rPr>
              <w:t>Sangera</w:t>
            </w:r>
            <w:proofErr w:type="spellEnd"/>
            <w:r>
              <w:rPr>
                <w:sz w:val="20"/>
              </w:rPr>
              <w:t>, MLPA)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3379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3</w:t>
            </w:r>
            <w:r w:rsidR="00B84F84">
              <w:rPr>
                <w:sz w:val="20"/>
              </w:rPr>
              <w:t>9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Badanie w kierunku wykrycia mutacji w genie MUTYH wykonywane metodami biologii molekularnej (PCR i jej modyfikacje, RFLP, sekwencjonowanie </w:t>
            </w:r>
            <w:proofErr w:type="spellStart"/>
            <w:r>
              <w:rPr>
                <w:sz w:val="20"/>
              </w:rPr>
              <w:t>Sangera</w:t>
            </w:r>
            <w:proofErr w:type="spellEnd"/>
            <w:r>
              <w:rPr>
                <w:sz w:val="20"/>
              </w:rPr>
              <w:t>, MLPA)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3379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Wykrycie nosicielstwa mutacji w genach APC, MLH1, MSH2, MSH6, PMS2, STK11, SMAD4, BMPR1A, MUTYH, EPCAM, PTEN, wykonywanego metodami biologii molekularnej z zastosowaniem techniki sekwencjonowania następnej generacji (NGS)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Produkt statystyczny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11.1212.030.02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Opieka nad rodzinami wysokiego, dziedzicznie uwarunkowanego ryzyka zachorowania na siatkówczaka lub chorobę von </w:t>
            </w:r>
            <w:proofErr w:type="spellStart"/>
            <w:r>
              <w:rPr>
                <w:sz w:val="20"/>
              </w:rPr>
              <w:t>Hippel-Lindau</w:t>
            </w:r>
            <w:proofErr w:type="spellEnd"/>
            <w:r>
              <w:rPr>
                <w:sz w:val="20"/>
              </w:rPr>
              <w:t xml:space="preserve"> (VHL)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pierwszorazowe 1-go typu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rozliczanie zgodnie z charakterystyką świadczenia oznaczonego kodem 5.30.00.0000040 określoną w obowiązującym zarządzeniu w rodzaju ambulatoryjna opieka </w:t>
            </w:r>
            <w:r>
              <w:rPr>
                <w:sz w:val="20"/>
              </w:rPr>
              <w:lastRenderedPageBreak/>
              <w:t>specjalistyczna oraz zgodnie z zasadami określonymi w poz. 34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 w:rsidP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</w:t>
            </w:r>
            <w:r w:rsidR="00B84F84">
              <w:rPr>
                <w:sz w:val="20"/>
              </w:rPr>
              <w:t>2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5.10.00.0000171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Wizyta kontrolna - pozostałe osoby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rozliczana nie częściej niż raz na 12 miesięcy oraz zgodnie z zasadami określonymi w poz. 34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  <w:r w:rsidR="00B84F84">
              <w:rPr>
                <w:sz w:val="20"/>
              </w:rPr>
              <w:t>3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specjalistyczne 1-go typu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charakterystyką świadczenia oznaczonego kodem 5.30.00.0000011 określoną w obowiązującym zarządzeniu w rodzaju ambulatoryjna opieka specjalistyczna oraz zgodnie z zasadami określonymi w poz. 34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  <w:r w:rsidR="00B84F84">
              <w:rPr>
                <w:sz w:val="20"/>
              </w:rPr>
              <w:t>4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specjalistyczne 2-go typu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rozliczanie zgodnie z charakterystyką świadczenia oznaczonego kodem 5.30.00.0000012 określoną w obowiązującym zarządzeniu w </w:t>
            </w:r>
            <w:r>
              <w:rPr>
                <w:sz w:val="20"/>
              </w:rPr>
              <w:lastRenderedPageBreak/>
              <w:t>rodzaju ambulatoryjna opieka specjalistyczna oraz zgodnie z zasadami określonymi w poz. 34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</w:t>
            </w:r>
            <w:r w:rsidR="00B84F84">
              <w:rPr>
                <w:sz w:val="20"/>
              </w:rPr>
              <w:t>5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głowy bez wzmocnienia kontrastowego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  <w:r w:rsidR="00B84F84">
              <w:rPr>
                <w:sz w:val="20"/>
              </w:rPr>
              <w:t>6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głowy bez i ze wzmocnieniem kontrastowym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  <w:r w:rsidR="00B84F84">
              <w:rPr>
                <w:sz w:val="20"/>
              </w:rPr>
              <w:t>7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jednego odcinka kręgosłupa lub kanału kręgowego bez wzmocnienia kontrastowego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  <w:r w:rsidR="00B84F84">
              <w:rPr>
                <w:sz w:val="20"/>
              </w:rPr>
              <w:t>8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jednej okolicy anatomicznej innej niż kręgosłup bez wzmocnienia kontrastowego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</w:t>
            </w:r>
            <w:r w:rsidR="00B84F84">
              <w:rPr>
                <w:sz w:val="20"/>
              </w:rPr>
              <w:t>9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jednego odcinka kręgosłupa lub kanału kręgowego bez i ze wzmocnieniem kontrastowym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jednej okolicy anatomicznej innej niż odcinek kręgosłupa bez i ze wzmocnieniem kontrastowym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84F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dwóch odcinków kręgosłupa bez wzmocnienia kontrastowego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  <w:r w:rsidR="00B84F84">
              <w:rPr>
                <w:sz w:val="20"/>
              </w:rPr>
              <w:t>2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trzech odcinków kręgosłupa bez wzmocnienia kontrastowego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  <w:r w:rsidR="00B84F84">
              <w:rPr>
                <w:sz w:val="20"/>
              </w:rPr>
              <w:t>3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dwóch odcinków kręgosłupa bez i ze wzmocnieniem kontrastowym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5</w:t>
            </w:r>
            <w:r w:rsidR="00B84F84">
              <w:rPr>
                <w:sz w:val="20"/>
              </w:rPr>
              <w:t>4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MR trzech odcinków kręgosłupa bez i ze wzmocnieniem kontrastowym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  <w:r w:rsidR="00B84F84">
              <w:rPr>
                <w:sz w:val="20"/>
              </w:rPr>
              <w:t>5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TK: innej okolicy anatomicznej bez wzmocnienia kontrastowego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  <w:r w:rsidR="00B84F84">
              <w:rPr>
                <w:sz w:val="20"/>
              </w:rPr>
              <w:t>6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5.10.00.0000217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TK: innej okolicy anatomicznej bez i ze wzmocnieniem kontrastowym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  <w:r w:rsidR="00B84F84">
              <w:rPr>
                <w:sz w:val="20"/>
              </w:rPr>
              <w:t>7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mutacji w genie RB1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określonymi w poz. 34 załącznika nr 5 do rozporządzenia</w:t>
            </w:r>
          </w:p>
        </w:tc>
      </w:tr>
      <w:tr w:rsidR="002349DB">
        <w:trPr>
          <w:trHeight w:val="1890"/>
        </w:trPr>
        <w:tc>
          <w:tcPr>
            <w:tcW w:w="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  <w:r w:rsidR="00B84F84">
              <w:rPr>
                <w:sz w:val="20"/>
              </w:rPr>
              <w:t>8</w:t>
            </w:r>
          </w:p>
        </w:tc>
        <w:tc>
          <w:tcPr>
            <w:tcW w:w="13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5.10.00.0000187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Badanie mutacji w genie VHL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punkt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A6FEA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rozliczanie zgodnie z zasadami określonymi w poz. 34 załącznika nr 5 do rozporządzenia</w:t>
            </w:r>
          </w:p>
        </w:tc>
      </w:tr>
    </w:tbl>
    <w:p w:rsidR="002349DB" w:rsidRDefault="002349DB" w:rsidP="00E92364">
      <w:pPr>
        <w:spacing w:before="120" w:after="120"/>
        <w:rPr>
          <w:szCs w:val="20"/>
        </w:rPr>
      </w:pPr>
    </w:p>
    <w:sectPr w:rsidR="002349DB" w:rsidSect="00E92364">
      <w:footerReference w:type="default" r:id="rId6"/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3" w:rsidRDefault="00335513">
      <w:r>
        <w:separator/>
      </w:r>
    </w:p>
  </w:endnote>
  <w:endnote w:type="continuationSeparator" w:id="0">
    <w:p w:rsidR="00335513" w:rsidRDefault="0033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80" w:rsidRPr="009B6580" w:rsidRDefault="00D74480" w:rsidP="009B6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3" w:rsidRDefault="00335513">
      <w:r>
        <w:separator/>
      </w:r>
    </w:p>
  </w:footnote>
  <w:footnote w:type="continuationSeparator" w:id="0">
    <w:p w:rsidR="00335513" w:rsidRDefault="0033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A6FEA"/>
    <w:rsid w:val="000B4217"/>
    <w:rsid w:val="00185E4E"/>
    <w:rsid w:val="001B2983"/>
    <w:rsid w:val="001F0A2F"/>
    <w:rsid w:val="002349DB"/>
    <w:rsid w:val="003333EB"/>
    <w:rsid w:val="00335513"/>
    <w:rsid w:val="003945F2"/>
    <w:rsid w:val="00612FBC"/>
    <w:rsid w:val="006272ED"/>
    <w:rsid w:val="00725860"/>
    <w:rsid w:val="00842A3C"/>
    <w:rsid w:val="008523FA"/>
    <w:rsid w:val="008853BB"/>
    <w:rsid w:val="009B6580"/>
    <w:rsid w:val="009E4332"/>
    <w:rsid w:val="00A77B3E"/>
    <w:rsid w:val="00AB566C"/>
    <w:rsid w:val="00B07558"/>
    <w:rsid w:val="00B12F88"/>
    <w:rsid w:val="00B710CA"/>
    <w:rsid w:val="00B84F84"/>
    <w:rsid w:val="00BA7383"/>
    <w:rsid w:val="00BD51AA"/>
    <w:rsid w:val="00CA2A55"/>
    <w:rsid w:val="00D44D2E"/>
    <w:rsid w:val="00D50E58"/>
    <w:rsid w:val="00D51CA9"/>
    <w:rsid w:val="00D74480"/>
    <w:rsid w:val="00E03577"/>
    <w:rsid w:val="00E9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B0F39"/>
  <w15:docId w15:val="{41F7B92A-F66C-454B-8329-925DC48C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725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5860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25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860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E923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21</Pages>
  <Words>2096</Words>
  <Characters>12578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116/2022/DSOZ z dnia 16 września 2022 r.</vt:lpstr>
      <vt:lpstr/>
    </vt:vector>
  </TitlesOfParts>
  <Company>Prezes Narodowego Funduszu Zdrowia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116/2022/DSOZ z dnia 16 września 2022 r.</dc:title>
  <dc:subject>zmieniające zarządzenie w^sprawie określenia warunków zawierania i^realizacji umów w^rodzaju świadczenia zdrowotne kontraktowane odrębnie</dc:subject>
  <dc:creator>Tomasz.Kolakowski</dc:creator>
  <cp:lastModifiedBy>Kołakowski Tomasz</cp:lastModifiedBy>
  <cp:revision>21</cp:revision>
  <cp:lastPrinted>2022-12-09T09:03:00Z</cp:lastPrinted>
  <dcterms:created xsi:type="dcterms:W3CDTF">2022-12-06T13:49:00Z</dcterms:created>
  <dcterms:modified xsi:type="dcterms:W3CDTF">2022-12-09T10:17:00Z</dcterms:modified>
  <cp:category>Akt prawny</cp:category>
</cp:coreProperties>
</file>