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2543F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92D7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292D7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</w:t>
            </w:r>
            <w:r w:rsidR="00131AD6">
              <w:rPr>
                <w:sz w:val="20"/>
              </w:rPr>
              <w:t>4</w:t>
            </w:r>
            <w:r>
              <w:rPr>
                <w:sz w:val="20"/>
              </w:rPr>
              <w:t xml:space="preserve"> grudnia 2022 r.</w:t>
            </w:r>
          </w:p>
          <w:p w:rsidR="00A77B3E" w:rsidRDefault="00292D7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292D70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292D70">
      <w:pPr>
        <w:spacing w:before="280" w:after="280"/>
        <w:jc w:val="center"/>
        <w:rPr>
          <w:b/>
          <w:caps/>
        </w:rPr>
      </w:pPr>
      <w:r>
        <w:t xml:space="preserve">z dnia </w:t>
      </w:r>
      <w:r w:rsidR="00406408">
        <w:t>…</w:t>
      </w:r>
      <w:bookmarkStart w:id="0" w:name="_GoBack"/>
      <w:bookmarkEnd w:id="0"/>
      <w:r>
        <w:t xml:space="preserve"> grudnia 2022 r.</w:t>
      </w:r>
    </w:p>
    <w:p w:rsidR="00A77B3E" w:rsidRDefault="00292D70">
      <w:pPr>
        <w:keepNext/>
        <w:spacing w:after="480"/>
        <w:jc w:val="center"/>
      </w:pPr>
      <w:r>
        <w:rPr>
          <w:b/>
        </w:rPr>
        <w:t xml:space="preserve">zmieniające zarządzenie w sprawie określenia warunków zawierania </w:t>
      </w:r>
      <w:r>
        <w:rPr>
          <w:b/>
        </w:rPr>
        <w:t>i realizacji umów w rodzaju świadczenia zdrowotne kontraktowane odrębnie/tekst jednolity/</w:t>
      </w:r>
    </w:p>
    <w:p w:rsidR="00A77B3E" w:rsidRDefault="00292D7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  21  i 25 oraz art. 146 ust. 1 ustawy z dnia 27 sierpnia 2004 r. o świadczeniach opieki zdrowotnej finansowanych ze środków publiczny</w:t>
      </w:r>
      <w:r>
        <w:t>ch (Dz.U. z 2021 r. poz. 1285,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 </w:t>
      </w:r>
      <w:r>
        <w:rPr>
          <w:color w:val="000000"/>
          <w:u w:color="000000"/>
        </w:rPr>
        <w:t>) zarządza się, co następuje:</w:t>
      </w:r>
    </w:p>
    <w:p w:rsidR="00A77B3E" w:rsidRDefault="00292D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zarządzeniu Nr 167/2019/DSOZ Prezesa Narodowego Funduszu Zdrowia z dnia 29 listopada 2019 r. w sprawie określenia warunków zawierania i realizacji umów w rodzaju świadczenia </w:t>
      </w:r>
      <w:r>
        <w:rPr>
          <w:color w:val="000000"/>
          <w:u w:color="000000"/>
        </w:rPr>
        <w:t>zdrowotne kontraktowane odrębnie/tekst jednolity/ , wprowadza się następujące zmiany:</w:t>
      </w:r>
    </w:p>
    <w:p w:rsidR="00A77B3E" w:rsidRDefault="00292D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 5 w ust. 3 uchyla się pkt 3.         </w:t>
      </w:r>
    </w:p>
    <w:p w:rsidR="00A77B3E" w:rsidRDefault="00292D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 6 uchyla się pkt 21-22.                 </w:t>
      </w:r>
    </w:p>
    <w:p w:rsidR="00A77B3E" w:rsidRDefault="00292D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§ 9 ust. 6 otrzymuje brzmienie:        </w:t>
      </w:r>
    </w:p>
    <w:p w:rsidR="00A77B3E" w:rsidRDefault="00292D70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6. </w:t>
      </w:r>
      <w:r>
        <w:rPr>
          <w:color w:val="000000"/>
          <w:u w:color="000000"/>
        </w:rPr>
        <w:t xml:space="preserve">W przypadku niedopełnienia </w:t>
      </w:r>
      <w:r>
        <w:rPr>
          <w:color w:val="000000"/>
          <w:u w:color="000000"/>
        </w:rPr>
        <w:t>przez świadczeniodawcę obowiązku określonego w ust. 4, z przyczyn leżących po stronie świadczeniodawcy, Fundusz może nałożyć na świadczeniodawcę karę umowną, o której mowa odpowiednio w § 6 ust. 4 </w:t>
      </w:r>
      <w:r>
        <w:rPr>
          <w:b/>
          <w:color w:val="000000"/>
          <w:u w:color="000000"/>
        </w:rPr>
        <w:t xml:space="preserve">załączników nr 2-2b lub 2d </w:t>
      </w:r>
      <w:r>
        <w:rPr>
          <w:color w:val="000000"/>
          <w:u w:color="000000"/>
        </w:rPr>
        <w:t>do zarządzenia, stanowiących wzo</w:t>
      </w:r>
      <w:r>
        <w:rPr>
          <w:color w:val="000000"/>
          <w:u w:color="000000"/>
        </w:rPr>
        <w:t>ry umów.</w:t>
      </w:r>
      <w:r>
        <w:t>”</w:t>
      </w:r>
      <w:r>
        <w:t>;</w:t>
      </w:r>
    </w:p>
    <w:p w:rsidR="00A77B3E" w:rsidRDefault="00292D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§ 9 uchyla się ust. 12.        </w:t>
      </w:r>
    </w:p>
    <w:p w:rsidR="00A77B3E" w:rsidRDefault="00292D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 w:rsidR="00131AD6" w:rsidRPr="00131AD6">
        <w:t xml:space="preserve">) w § 11 uchyla się ust. 11-12.     </w:t>
      </w:r>
    </w:p>
    <w:p w:rsidR="00A77B3E" w:rsidRDefault="00292D7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 1 otrzymuje brzmienie, jak w załączniku nr 1 do niniejszego zarządzenia.        </w:t>
      </w:r>
    </w:p>
    <w:p w:rsidR="00A77B3E" w:rsidRDefault="00292D7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 1b otrzymuje brzmienie, jak w załączniku nr 2 do niniejszego zarządzenia.        </w:t>
      </w:r>
    </w:p>
    <w:p w:rsidR="00A77B3E" w:rsidRDefault="00292D7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uchyla</w:t>
      </w:r>
      <w:r>
        <w:rPr>
          <w:color w:val="000000"/>
          <w:u w:color="000000"/>
        </w:rPr>
        <w:t xml:space="preserve"> się Załącznik 2c.        </w:t>
      </w:r>
    </w:p>
    <w:p w:rsidR="00A77B3E" w:rsidRDefault="00292D7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 3 otrzymuje brzmienie, jak w załączniku nr 3 do niniejszego zarządzenia.        </w:t>
      </w:r>
    </w:p>
    <w:p w:rsidR="00A77B3E" w:rsidRDefault="00A77B3E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292D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postępowań w sprawie zawarcia umów o udzielanie świadczeń opieki zdrowotnej wszczętyc</w:t>
      </w:r>
      <w:r>
        <w:rPr>
          <w:color w:val="000000"/>
          <w:u w:color="000000"/>
        </w:rPr>
        <w:t>h i niezakończonych przed dniem wejścia w życie zarządzenia, stosuje się przepisy zarządzenia, o którym mowa w § 1, w brzmieniu obowiązującym przed dniem wejścia w życie niniejszego zarządzenia.</w:t>
      </w:r>
    </w:p>
    <w:p w:rsidR="00A77B3E" w:rsidRDefault="00292D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Dyrektorzy oddziałów wojewódzkich Narodowego Funduszu</w:t>
      </w:r>
      <w:r>
        <w:rPr>
          <w:color w:val="000000"/>
          <w:u w:color="000000"/>
        </w:rPr>
        <w:t xml:space="preserve"> Zdrowia zobowiązani są do wprowadzenia do postanowień umów zawartych ze świadczeniodawcami zmian wynikających z wejścia w życie przepisów niniejszego zarządzenia.</w:t>
      </w:r>
    </w:p>
    <w:p w:rsidR="00A77B3E" w:rsidRDefault="00292D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Przepis ust. 1 stosuje się również do umów zawartych ze świadczeniodawcami po zakończeniu</w:t>
      </w:r>
      <w:r>
        <w:rPr>
          <w:color w:val="000000"/>
          <w:u w:color="000000"/>
        </w:rPr>
        <w:t xml:space="preserve"> postępowań, o których mowa w § 2.</w:t>
      </w:r>
    </w:p>
    <w:p w:rsidR="00A77B3E" w:rsidRDefault="00292D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Przepisy zarządzenia stosuje się do rozliczania świadczeń udzielanych od dnia 1 stycznia 2023 r.</w:t>
      </w:r>
    </w:p>
    <w:p w:rsidR="00A77B3E" w:rsidRDefault="00292D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następującym po dniu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92543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92543F" w:rsidRDefault="00292D70">
            <w:pPr>
              <w:jc w:val="center"/>
            </w:pPr>
            <w:r>
              <w:rPr>
                <w:b/>
              </w:rPr>
              <w:t>PREZES</w:t>
            </w:r>
          </w:p>
          <w:p w:rsidR="0092543F" w:rsidRDefault="00292D70">
            <w:pPr>
              <w:jc w:val="center"/>
            </w:pPr>
            <w:r>
              <w:rPr>
                <w:b/>
              </w:rPr>
              <w:t>NARODOWEGO FUNDUSZU ZDROWIA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92543F" w:rsidRDefault="0092543F">
      <w:pPr>
        <w:rPr>
          <w:szCs w:val="20"/>
        </w:rPr>
      </w:pPr>
    </w:p>
    <w:p w:rsidR="0092543F" w:rsidRDefault="00292D7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2543F" w:rsidRDefault="00292D70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Niniejsze zarządzenie zmieniające zarządzenie Nr 167/2019/DSOZ Prezesa Narodowego Funduszu Zdrowia z dnia 29 listopada 2019 r. </w:t>
      </w:r>
      <w:r>
        <w:rPr>
          <w:szCs w:val="20"/>
        </w:rPr>
        <w:t>w sprawie określenia warunków zawierania i realizacji umów w rodzaju świadczenia zdrowotne kontraktowane odrębnie, stanowi wykonanie upoważnienia ustawowego zawartego w art. 146 ust. 1 ustawy z dnia 27 sierpnia 2004 r. o świadczeniach opieki zdrowotnej fin</w:t>
      </w:r>
      <w:r>
        <w:rPr>
          <w:szCs w:val="20"/>
        </w:rPr>
        <w:t>ansowanych ze środków publicznych (Dz. U. z 2021 r. poz. 1285, z późn. zm.) zwanej dalej „ustawą o świadczeniach”.</w:t>
      </w:r>
    </w:p>
    <w:p w:rsidR="0092543F" w:rsidRDefault="00292D70">
      <w:pPr>
        <w:spacing w:before="120" w:after="120"/>
        <w:ind w:firstLine="227"/>
        <w:rPr>
          <w:szCs w:val="20"/>
        </w:rPr>
      </w:pPr>
      <w:r>
        <w:rPr>
          <w:szCs w:val="20"/>
        </w:rPr>
        <w:t>Zmiany dokonane w niniejszym zarządzeniu obejmują następujące obszary:</w:t>
      </w:r>
    </w:p>
    <w:p w:rsidR="0092543F" w:rsidRDefault="00292D70">
      <w:pPr>
        <w:spacing w:before="120" w:after="120"/>
        <w:ind w:firstLine="227"/>
        <w:rPr>
          <w:szCs w:val="20"/>
        </w:rPr>
      </w:pPr>
      <w:r>
        <w:rPr>
          <w:szCs w:val="20"/>
        </w:rPr>
        <w:t>1. Likwidacja zakresów "11.1100.000.02 Telekonsylium kardiologiczne"or</w:t>
      </w:r>
      <w:r>
        <w:rPr>
          <w:szCs w:val="20"/>
        </w:rPr>
        <w:t>az "11.1060.000.02 Telekonsylium geriatryczne". Przedmiotowe świadczenia wprowadzono w roku 2015, w odmiennym stanie prawnym, gdy obowiązujące wówczas przepisy nie pozwalały na udzielanie świadczeń w sposób zdalny. Obecnie jest to już mozliwe, ponadto wida</w:t>
      </w:r>
      <w:r>
        <w:rPr>
          <w:szCs w:val="20"/>
        </w:rPr>
        <w:t>ć całkowity brak zainteresowania świadczeniodawców realizacją świadczeń w przedmiotowych zakresach w ostatnich latach.</w:t>
      </w:r>
    </w:p>
    <w:p w:rsidR="0092543F" w:rsidRDefault="00292D70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powyższymi okolicznościami zasadne jest usuniecie w roku 2023 ww. zakresów</w:t>
      </w:r>
      <w:r>
        <w:rPr>
          <w:szCs w:val="20"/>
        </w:rPr>
        <w:br/>
        <w:t>z katalogu zakresów w rodzaju świadczenia zdrowotn</w:t>
      </w:r>
      <w:r>
        <w:rPr>
          <w:szCs w:val="20"/>
        </w:rPr>
        <w:t>e kontraktowane odrębnie.</w:t>
      </w:r>
    </w:p>
    <w:p w:rsidR="0092543F" w:rsidRDefault="00292D70">
      <w:pPr>
        <w:spacing w:before="120" w:after="120"/>
        <w:ind w:firstLine="227"/>
        <w:rPr>
          <w:szCs w:val="20"/>
        </w:rPr>
      </w:pPr>
      <w:r>
        <w:rPr>
          <w:szCs w:val="20"/>
        </w:rPr>
        <w:t>Wprowadzając tą zmianę dokonano odpowiednich modyfikacji w załącznikach 1 i 3 do zarządzenia, w treści normatywnej zarzadzenia (w zapisach odnoszących sie do tych zakresów), a także usunieto załacznik 2c.</w:t>
      </w:r>
    </w:p>
    <w:p w:rsidR="0092543F" w:rsidRDefault="00292D70">
      <w:pPr>
        <w:spacing w:before="120" w:after="120"/>
        <w:ind w:firstLine="227"/>
        <w:rPr>
          <w:szCs w:val="20"/>
        </w:rPr>
      </w:pPr>
      <w:r>
        <w:rPr>
          <w:szCs w:val="20"/>
        </w:rPr>
        <w:t>2. Zmiana wycen badań end</w:t>
      </w:r>
      <w:r>
        <w:rPr>
          <w:szCs w:val="20"/>
        </w:rPr>
        <w:t>oskopowych przewodu pokarmowego – gastroskopia i kolonoskopia,</w:t>
      </w:r>
      <w:r>
        <w:rPr>
          <w:szCs w:val="20"/>
        </w:rPr>
        <w:br/>
        <w:t>w zakresie "11.1212.020.02 Opieka nad rodzinami wysokiego, dziedzicznie uwarunkowanego ryzyka zachorowania na raka jelita grubego lub raka błony śluzowej trzonu macicy".</w:t>
      </w:r>
    </w:p>
    <w:p w:rsidR="0092543F" w:rsidRDefault="00292D7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Postanowieniami zarządz</w:t>
      </w:r>
      <w:r>
        <w:rPr>
          <w:szCs w:val="20"/>
        </w:rPr>
        <w:t>enia nadano nowe brzmienie załącznikowi nr 1b do zarządzenia, określającemu Katalog zakresów w rodzaju świadczenia zdrowotne kontraktowane odrębnie - Kompleksowa opieka nad rodzinami z wysokim, dziedzicznie uwarunkowanym ryzykiem zachorowania na nowotwory,</w:t>
      </w:r>
      <w:r>
        <w:rPr>
          <w:szCs w:val="20"/>
        </w:rPr>
        <w:t xml:space="preserve"> wprowadzając modyfikację wycen zgodną z poniższym:</w:t>
      </w:r>
    </w:p>
    <w:p w:rsidR="0092543F" w:rsidRDefault="00292D7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"5.10.00.0000197 Kolonoskopia diagnostyczna - SOK" – 462 pkt,</w:t>
      </w:r>
    </w:p>
    <w:p w:rsidR="0092543F" w:rsidRDefault="00292D7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"5.10.00.0000198 Kolonoskopia diagnostyczna z biopsją (z badaniem hist.-pat.) - SOK" – 665 pkt,</w:t>
      </w:r>
    </w:p>
    <w:p w:rsidR="0092543F" w:rsidRDefault="00292D7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„5.10.00.0000200 Gastroskopia diagnostyczna (w</w:t>
      </w:r>
      <w:r>
        <w:rPr>
          <w:szCs w:val="20"/>
        </w:rPr>
        <w:t xml:space="preserve"> przypadku wskazań obejmuje test ureazowy) - SOK" – 254 pkt,</w:t>
      </w:r>
    </w:p>
    <w:p w:rsidR="0092543F" w:rsidRDefault="00292D7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"5.10.00.0000201 Gastroskopia diagnostyczna z biopsją - uwzględnia 1 badanie hist.-pat - SOK" – 318 pkt,</w:t>
      </w:r>
    </w:p>
    <w:p w:rsidR="0092543F" w:rsidRDefault="00292D7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"5.10.00.0000202 Gastroskopia diagnostyczna z biopsją - uwzględnia  2 lub więcej badań his</w:t>
      </w:r>
      <w:r>
        <w:rPr>
          <w:szCs w:val="20"/>
        </w:rPr>
        <w:t>t.-pat.- SOK"  – 405 pkt.</w:t>
      </w:r>
    </w:p>
    <w:p w:rsidR="0092543F" w:rsidRDefault="00292D7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3. Dodanie w załączniku nr 1b do zarządzenia, w zakresach: „11.1212.010.02 Opieka nad rodzinami wysokiego, dziedzicznie uwarunkowanego ryzyka zachorowania na raka piersi lub raka jajnika" oraz "11.1212.020.02 Opieka nad rodzinami </w:t>
      </w:r>
      <w:r>
        <w:rPr>
          <w:szCs w:val="20"/>
        </w:rPr>
        <w:t>wysokiego, dziedzicznie uwarunkowanego ryzyka zachorowania na raka jelita grubego lub raka błony śluzowej trzonu macicy" produktu rozliczeniowego "5.10.00.0000205 Świadczenie specjalistyczne 1-go typu", co umozliwi rozliczanie porad specjalistycznych nie o</w:t>
      </w:r>
      <w:r>
        <w:rPr>
          <w:szCs w:val="20"/>
        </w:rPr>
        <w:t>bejmujacych wykonania innych procedur.</w:t>
      </w:r>
    </w:p>
    <w:p w:rsidR="0092543F" w:rsidRDefault="00292D7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4. Dodanie w uwagach do produktu rozliczeniowego "5.10.00.0000204 Konsultacja w zakresie kwalifikacji do wykonania znieczulenia do zabiegu diagnostycznego - SOK" w załączniku nr 1b do zarządzenia, zapisu wskazującego </w:t>
      </w:r>
      <w:r>
        <w:rPr>
          <w:szCs w:val="20"/>
        </w:rPr>
        <w:t>na możliwość rozliczenia takiej konsultacji, która odbyła się co najmniej 2 dni przed datą wykonania badania.</w:t>
      </w:r>
    </w:p>
    <w:p w:rsidR="0092543F" w:rsidRDefault="00292D7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Projekt zarządzenia Prezesa Narodowego Funduszu Zdrowia, zgodnie z art. 146 ust. 4 ustawy o świadczeniach oraz zgodnie z § 2 ust. 3 załącznika do </w:t>
      </w:r>
      <w:r>
        <w:rPr>
          <w:szCs w:val="20"/>
        </w:rPr>
        <w:t>rozporządzenia Ministra Zdrowia z dnia 8 września 2015 r. w sprawie ogólnych warunków umów o udzielanie świadczeń opieki zdrowotnej (Dz. U. 2022 r. poz. 787, z późn. zm.), został przedstawiony do konsultacji zewnętrznych, w ramach których został przedstawi</w:t>
      </w:r>
      <w:r>
        <w:rPr>
          <w:szCs w:val="20"/>
        </w:rPr>
        <w:t xml:space="preserve">ony do zaopiniowania właściwym w sprawie podmiotom: konsultantom krajowym we właściwej dziedzinie medycyny, samorządom zawodowym (Naczelna Rada Lekarska, Naczelna Rada Pielęgniarek </w:t>
      </w:r>
      <w:r>
        <w:rPr>
          <w:szCs w:val="20"/>
        </w:rPr>
        <w:lastRenderedPageBreak/>
        <w:t>i Położnych) oraz reprezentatywnym organizacjom świadczeniodawców, w rozumi</w:t>
      </w:r>
      <w:r>
        <w:rPr>
          <w:szCs w:val="20"/>
        </w:rPr>
        <w:t>eniu art. 31sb ust. 1 ustawy o świadczeniach.</w:t>
      </w:r>
    </w:p>
    <w:p w:rsidR="0092543F" w:rsidRDefault="00292D7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Powyższe działania zostały podjęte w ramach realizacji celu nr 2 Strategii Narodowego Funduszu Zdrowia na lata 2019-2023 – Poprawa jakości i dostępności świadczeń opieki zdrowotnej.</w:t>
      </w:r>
    </w:p>
    <w:p w:rsidR="0092543F" w:rsidRDefault="00292D7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Zarządzenie wchodzi w życie </w:t>
      </w:r>
      <w:r>
        <w:rPr>
          <w:szCs w:val="20"/>
        </w:rPr>
        <w:t>z dniem następującym po dniu podpisania, a jego przepisy stosuje się do rozliczania świadczeń udzielanych od dnia 1 stycznia 2023 r.</w:t>
      </w:r>
    </w:p>
    <w:sectPr w:rsidR="0092543F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70" w:rsidRDefault="00292D70">
      <w:r>
        <w:separator/>
      </w:r>
    </w:p>
  </w:endnote>
  <w:endnote w:type="continuationSeparator" w:id="0">
    <w:p w:rsidR="00292D70" w:rsidRDefault="002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2543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2543F" w:rsidRDefault="00292D70">
          <w:pPr>
            <w:jc w:val="left"/>
            <w:rPr>
              <w:sz w:val="18"/>
            </w:rPr>
          </w:pPr>
          <w:r>
            <w:rPr>
              <w:sz w:val="18"/>
            </w:rPr>
            <w:t>Id: CC227DA4-582C-48A0-859E-B1916301ACE8.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2543F" w:rsidRDefault="00292D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177A">
            <w:rPr>
              <w:sz w:val="18"/>
            </w:rPr>
            <w:fldChar w:fldCharType="separate"/>
          </w:r>
          <w:r w:rsidR="0040640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2543F" w:rsidRDefault="0092543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2543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2543F" w:rsidRDefault="00292D70">
          <w:pPr>
            <w:jc w:val="left"/>
            <w:rPr>
              <w:sz w:val="18"/>
            </w:rPr>
          </w:pPr>
          <w:r>
            <w:rPr>
              <w:sz w:val="18"/>
            </w:rPr>
            <w:t>Id: CC227DA4-582C-48A0-859E-B1916301ACE8.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2543F" w:rsidRDefault="00292D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177A">
            <w:rPr>
              <w:sz w:val="18"/>
            </w:rPr>
            <w:fldChar w:fldCharType="separate"/>
          </w:r>
          <w:r w:rsidR="0040640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2543F" w:rsidRDefault="0092543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70" w:rsidRDefault="00292D70">
      <w:r>
        <w:separator/>
      </w:r>
    </w:p>
  </w:footnote>
  <w:footnote w:type="continuationSeparator" w:id="0">
    <w:p w:rsidR="00292D70" w:rsidRDefault="00292D70">
      <w:r>
        <w:continuationSeparator/>
      </w:r>
    </w:p>
  </w:footnote>
  <w:footnote w:id="1">
    <w:p w:rsidR="0092543F" w:rsidRDefault="00292D70">
      <w:pPr>
        <w:pStyle w:val="Tekstprzypisudolnego"/>
        <w:keepLines/>
        <w:ind w:left="170" w:hanging="170"/>
      </w:pPr>
      <w:r>
        <w:rPr>
          <w:rStyle w:val="Odwoanieprzypisudolnego"/>
        </w:rPr>
        <w:t>1)  </w:t>
      </w:r>
      <w:r>
        <w:t xml:space="preserve">Zmiany tekstu jednolitego wymienionej ustawy </w:t>
      </w:r>
      <w:r>
        <w:t>zostały ogłoszone w Dz. U. z 2021 r. poz. 1292, 1559, 1773, 1834, 1981, 2105, 2120, 2232, 2270, 2427, 2469, z 2022 r. poz. 64, 91, 526, 583, 655, 807, 974, 1002, 1097, 1265, 1352, 1700 i 1855.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31AD6"/>
    <w:rsid w:val="00292D70"/>
    <w:rsid w:val="002B177A"/>
    <w:rsid w:val="00406408"/>
    <w:rsid w:val="0092543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D5AF0"/>
  <w15:docId w15:val="{890EA5AC-F982-4986-9E76-B4BAA275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Prezes Narodowego Funduszu Zdrowia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7 grudnia 2022 r.</dc:title>
  <dc:subject>zmieniające zarządzenie w^sprawie określenia warunków zawierania i^realizacji umów w^rodzaju świadczenia zdrowotne kontraktowane odrębnie/tekst jednolity/</dc:subject>
  <dc:creator>Tomasz.Kolakowski</dc:creator>
  <cp:lastModifiedBy>Kołakowski Tomasz</cp:lastModifiedBy>
  <cp:revision>4</cp:revision>
  <dcterms:created xsi:type="dcterms:W3CDTF">2022-12-12T15:23:00Z</dcterms:created>
  <dcterms:modified xsi:type="dcterms:W3CDTF">2022-12-12T14:27:00Z</dcterms:modified>
  <cp:category>Akt prawny</cp:category>
</cp:coreProperties>
</file>