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94" w:rsidRPr="00575394" w:rsidRDefault="00575394" w:rsidP="00575394">
      <w:pPr>
        <w:jc w:val="right"/>
        <w:rPr>
          <w:b/>
          <w:caps/>
          <w:u w:val="single"/>
        </w:rPr>
      </w:pPr>
      <w:r>
        <w:rPr>
          <w:b/>
          <w:u w:val="single"/>
        </w:rPr>
        <w:t xml:space="preserve">projekt </w:t>
      </w:r>
    </w:p>
    <w:p w:rsidR="00575394" w:rsidRDefault="00575394">
      <w:pPr>
        <w:jc w:val="center"/>
        <w:rPr>
          <w:b/>
          <w:caps/>
        </w:rPr>
      </w:pPr>
    </w:p>
    <w:p w:rsidR="00A77B3E" w:rsidRDefault="00272784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272784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272784">
      <w:pPr>
        <w:keepNext/>
        <w:spacing w:after="480"/>
        <w:jc w:val="center"/>
      </w:pPr>
      <w:r>
        <w:rPr>
          <w:b/>
        </w:rPr>
        <w:t xml:space="preserve">zmieniające zarządzenie w sprawie określenia warunków zawierania i realizacji umów o udzielanie świadczeń opieki zdrowotnej w rodzaju opieka </w:t>
      </w:r>
      <w:r>
        <w:rPr>
          <w:b/>
        </w:rPr>
        <w:t>psychiatryczna i leczenie uzależnień</w:t>
      </w:r>
    </w:p>
    <w:p w:rsidR="00A77B3E" w:rsidRDefault="00272784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2021 r. poz. 1285,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 </w:t>
      </w:r>
      <w:r>
        <w:rPr>
          <w:color w:val="000000"/>
          <w:u w:color="000000"/>
        </w:rPr>
        <w:t>) zarządz</w:t>
      </w:r>
      <w:r>
        <w:rPr>
          <w:color w:val="000000"/>
          <w:u w:color="000000"/>
        </w:rPr>
        <w:t>a się, co następuje:</w:t>
      </w:r>
    </w:p>
    <w:p w:rsidR="00A77B3E" w:rsidRDefault="002727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7/2020/DSOZ Prezesa Narodowego Funduszu Zdrowia z dnia 16 stycznia 2020 r. w sprawie określenia warunków zawierania i realizacji umów o udzielanie świadczeń opieki zdrowotnej w rodzaju opieka psychiatryczna i lecz</w:t>
      </w:r>
      <w:r>
        <w:rPr>
          <w:color w:val="000000"/>
          <w:u w:color="000000"/>
        </w:rPr>
        <w:t>enie uzależnień, wp</w:t>
      </w:r>
      <w:bookmarkStart w:id="0" w:name="_GoBack"/>
      <w:bookmarkEnd w:id="0"/>
      <w:r>
        <w:rPr>
          <w:color w:val="000000"/>
          <w:u w:color="000000"/>
        </w:rPr>
        <w:t>rowadza się następujące zmiany:</w:t>
      </w:r>
    </w:p>
    <w:p w:rsidR="00A77B3E" w:rsidRDefault="0027278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2 ust. 1 wprowadza się następujące zmiany: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 pkt 16b dodaje się pkt 16c-16d w brzmieniu:                     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rPr>
          <w:b/>
        </w:rPr>
        <w:t>„</w:t>
      </w:r>
      <w:r>
        <w:t>16c) </w:t>
      </w:r>
      <w:r>
        <w:rPr>
          <w:b/>
          <w:color w:val="000000"/>
          <w:u w:color="000000"/>
        </w:rPr>
        <w:t>superwizor</w:t>
      </w:r>
      <w:r>
        <w:rPr>
          <w:color w:val="000000"/>
          <w:u w:color="000000"/>
        </w:rPr>
        <w:t xml:space="preserve"> - psychoterapeuta, o którym mowa w § 2 pkt 16b rozporządzenia, o </w:t>
      </w:r>
      <w:r>
        <w:rPr>
          <w:color w:val="000000"/>
          <w:u w:color="000000"/>
        </w:rPr>
        <w:t>którym mowa w pkt 12;</w:t>
      </w:r>
    </w:p>
    <w:p w:rsidR="00A77B3E" w:rsidRDefault="00272784">
      <w:pPr>
        <w:spacing w:before="120" w:after="120"/>
        <w:ind w:left="1020" w:hanging="227"/>
        <w:rPr>
          <w:color w:val="000000"/>
          <w:u w:color="000000"/>
        </w:rPr>
      </w:pPr>
      <w:r>
        <w:t>16d) </w:t>
      </w:r>
      <w:r>
        <w:rPr>
          <w:b/>
          <w:color w:val="000000"/>
          <w:u w:color="000000"/>
        </w:rPr>
        <w:t>superwizor psychoterapii aplikant</w:t>
      </w:r>
      <w:r>
        <w:rPr>
          <w:color w:val="000000"/>
          <w:u w:color="000000"/>
        </w:rPr>
        <w:t xml:space="preserve"> - psychoterapeuta będący w trakcie szkolenia, o którym mowa w § 2 pkt 16c rozporządzenia, o którym mowa w pkt 12</w:t>
      </w:r>
      <w:r>
        <w:rPr>
          <w:b/>
          <w:color w:val="000000"/>
          <w:u w:color="000000"/>
        </w:rP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pkt 19 otrzymuje brzmienie:                     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rPr>
          <w:b/>
        </w:rPr>
        <w:t>„</w:t>
      </w:r>
      <w:r>
        <w:t>19) </w:t>
      </w:r>
      <w:r>
        <w:rPr>
          <w:b/>
          <w:color w:val="000000"/>
          <w:u w:color="000000"/>
        </w:rPr>
        <w:t>ustawa o prawach pacje</w:t>
      </w:r>
      <w:r>
        <w:rPr>
          <w:b/>
          <w:color w:val="000000"/>
          <w:u w:color="000000"/>
        </w:rPr>
        <w:t xml:space="preserve">nta i RPP </w:t>
      </w:r>
      <w:r>
        <w:rPr>
          <w:color w:val="000000"/>
          <w:u w:color="000000"/>
        </w:rPr>
        <w:t>– ustawę z dnia 6 listopada 2008 r. o prawach pacjenta i Rzeczniku Praw Pacjenta (Dz. U. z 2022 r. poz. 1876);</w:t>
      </w:r>
      <w:r>
        <w:rPr>
          <w:b/>
          <w:color w:val="000000"/>
          <w:u w:color="000000"/>
        </w:rP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 pkt 19 dodaje się pkt 19a w brzmieniu:                     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rPr>
          <w:b/>
        </w:rPr>
        <w:t>„</w:t>
      </w:r>
      <w:r>
        <w:t>19a) </w:t>
      </w:r>
      <w:r>
        <w:rPr>
          <w:b/>
          <w:color w:val="000000"/>
          <w:u w:color="000000"/>
        </w:rPr>
        <w:t>ustawa o osobach stwarzających zagrożenie</w:t>
      </w:r>
      <w:r>
        <w:rPr>
          <w:color w:val="000000"/>
          <w:u w:color="000000"/>
        </w:rPr>
        <w:t xml:space="preserve"> - ustawa z dnia 22</w:t>
      </w:r>
      <w:r>
        <w:rPr>
          <w:color w:val="000000"/>
          <w:u w:color="000000"/>
        </w:rPr>
        <w:t> listopada 2013 r. o postępowaniu wobec osób z zaburzeniami psychicznymi stwarzającymi zagrożenie życia, zdrowia lub wolności seksualnej innych osób (Dz. U. z 2021 r. poz. 1638 i z 2020 r. poz. 974).</w:t>
      </w:r>
      <w:r>
        <w:rPr>
          <w:b/>
          <w:color w:val="000000"/>
          <w:u w:color="000000"/>
        </w:rPr>
        <w:t>”</w:t>
      </w:r>
      <w:r>
        <w:t>;</w:t>
      </w:r>
    </w:p>
    <w:p w:rsidR="00A77B3E" w:rsidRDefault="0027278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 9 wprowadza się następujące zmiany: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ust. 1b </w:t>
      </w:r>
      <w:r>
        <w:rPr>
          <w:color w:val="000000"/>
          <w:u w:color="000000"/>
        </w:rPr>
        <w:t>otrzymuje brzmienie:                      </w:t>
      </w:r>
    </w:p>
    <w:p w:rsidR="00A77B3E" w:rsidRDefault="00272784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1b. </w:t>
      </w:r>
      <w:r>
        <w:rPr>
          <w:color w:val="000000"/>
          <w:u w:color="000000"/>
        </w:rPr>
        <w:t xml:space="preserve">W harmonogramie, o którym mowa w ust. 1, do realizacji świadczeń, o których mowa w załącznikach nr 1-8 do rozporządzenia, określa się między innymi personel odpowiednio o kodach: 229905 - Psychoterapeuta lub </w:t>
      </w:r>
      <w:r>
        <w:rPr>
          <w:color w:val="000000"/>
          <w:u w:color="000000"/>
        </w:rPr>
        <w:t>229906 - Specjalista psychoterapii uzależnień, lub 263403 - Psycholog kliniczny, lub 263401 - Psycholog, lub 325201 - Terapeuta środowiskowy, lub 0010 - Superwizor albo Superwizor psychoterapii aplikant, lub 235921 - Pedagog.</w:t>
      </w:r>
      <w: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ust. 1c otrzymuje </w:t>
      </w:r>
      <w:r>
        <w:rPr>
          <w:color w:val="000000"/>
          <w:u w:color="000000"/>
        </w:rPr>
        <w:t>brzmienie:                      </w:t>
      </w:r>
    </w:p>
    <w:p w:rsidR="00A77B3E" w:rsidRDefault="00272784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1c. </w:t>
      </w:r>
      <w:r>
        <w:rPr>
          <w:color w:val="000000"/>
          <w:u w:color="000000"/>
        </w:rPr>
        <w:t>W przypadku Superwizora oraz Superwizora psychoterapii aplikanta, o którym mowa w ust. 1b, w harmonogramie umieszcza się datę realizacji superwizji.</w:t>
      </w:r>
      <w:r>
        <w:t>”</w:t>
      </w:r>
      <w:r>
        <w:t>;</w:t>
      </w:r>
    </w:p>
    <w:p w:rsidR="00A77B3E" w:rsidRDefault="0027278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 15 otrzymuje brzmienie:                      </w:t>
      </w:r>
    </w:p>
    <w:p w:rsidR="00A77B3E" w:rsidRDefault="00272784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15. </w:t>
      </w:r>
      <w:r>
        <w:rPr>
          <w:color w:val="000000"/>
          <w:u w:color="000000"/>
        </w:rPr>
        <w:t>Świadczen</w:t>
      </w:r>
      <w:r>
        <w:rPr>
          <w:color w:val="000000"/>
          <w:u w:color="000000"/>
        </w:rPr>
        <w:t>iodawca, który realizuje świadczenia psychiatrii sądowej w warunkach podstawowego zabezpieczenia oraz świadczenia psychiatrii sądowej w warunkach wzmocnionego zabezpieczenia, zapewnia transport sanitarny, o którym mowa w art. 201 § 2 zdanie 2 ustawy z dnia</w:t>
      </w:r>
      <w:r>
        <w:rPr>
          <w:color w:val="000000"/>
          <w:u w:color="000000"/>
        </w:rPr>
        <w:t xml:space="preserve"> 6 czerwca 1997 r.- Kodeks karny wykonawczy (Dz. U. z 2021 r. poz. 53, 472 oraz z 2022 r. poz. 1236, 2054, 22, 655 i 1855).</w:t>
      </w:r>
      <w:r>
        <w:t>”</w:t>
      </w:r>
      <w:r>
        <w:t>;</w:t>
      </w:r>
    </w:p>
    <w:p w:rsidR="00A77B3E" w:rsidRDefault="0027278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§ 18 ust. 1 wprowadza się następujące zmiany: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pkt 4b wprowadza się następujące zmiany:</w:t>
      </w:r>
    </w:p>
    <w:p w:rsidR="00A77B3E" w:rsidRDefault="0027278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lit. a otrzymuje brzmienie:    </w:t>
      </w:r>
      <w:r>
        <w:rPr>
          <w:color w:val="000000"/>
          <w:u w:color="000000"/>
        </w:rPr>
        <w:t>                  </w:t>
      </w:r>
    </w:p>
    <w:p w:rsidR="00A77B3E" w:rsidRDefault="00272784">
      <w:pPr>
        <w:keepLines/>
        <w:spacing w:before="120" w:after="120"/>
        <w:ind w:left="1248" w:hanging="340"/>
        <w:rPr>
          <w:color w:val="000000"/>
          <w:u w:color="000000"/>
        </w:rPr>
      </w:pPr>
      <w:r>
        <w:t>„</w:t>
      </w:r>
      <w:r>
        <w:t>a) </w:t>
      </w:r>
      <w:r>
        <w:rPr>
          <w:color w:val="000000"/>
          <w:u w:color="000000"/>
        </w:rPr>
        <w:t>w poradniach psychologicznych dla dzieci, wg VIII części systemu resortowych kodów identyfikacyjnych, o której mowa w rozporządzeniu Ministra Zdrowia z dnia 17 maja 2012 r. (Dz. U. z 2019 r. poz. 173), zwanym dalej "rozporządzeniem w</w:t>
      </w:r>
      <w:r>
        <w:rPr>
          <w:color w:val="000000"/>
          <w:u w:color="000000"/>
        </w:rPr>
        <w:t> sprawie kodów", w których realizowane są świadczenia w zakresie zespołu - I poziom referencyjny oraz ośrodka - I poziom referencyjny, nie dopuszcza się realizowania świadczeń innych niż w powyższych zakresach zgodnie z kodem umowy, za wyjątkiem programu p</w:t>
      </w:r>
      <w:r>
        <w:rPr>
          <w:color w:val="000000"/>
          <w:u w:color="000000"/>
        </w:rPr>
        <w:t>ilotażowego w zakresie oddziaływań terapeutycznych skierowanych do dzieci i młodzieży problemowo korzystających z nowych technologii cyfrowych oraz ich rodzin,</w:t>
      </w:r>
      <w:r>
        <w:t>”</w:t>
      </w:r>
      <w:r>
        <w:t>,</w:t>
      </w:r>
    </w:p>
    <w:p w:rsidR="00A77B3E" w:rsidRDefault="0027278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uchyla się lit. b,                      </w:t>
      </w:r>
    </w:p>
    <w:p w:rsidR="00A77B3E" w:rsidRDefault="0027278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lit. c otrzymuje brzmienie:                      </w:t>
      </w:r>
    </w:p>
    <w:p w:rsidR="00A77B3E" w:rsidRDefault="00272784">
      <w:pPr>
        <w:keepLines/>
        <w:spacing w:before="120" w:after="120"/>
        <w:ind w:left="1248" w:hanging="340"/>
        <w:rPr>
          <w:color w:val="000000"/>
          <w:u w:color="000000"/>
        </w:rPr>
      </w:pPr>
      <w:r>
        <w:t>„</w:t>
      </w:r>
      <w:r>
        <w:t>c) </w:t>
      </w:r>
      <w:r>
        <w:rPr>
          <w:color w:val="000000"/>
          <w:u w:color="000000"/>
        </w:rPr>
        <w:t>w przypadku realizacji superwizji realizowanej w zakresie zespołu - I poziom referencyjny, ośrodka - I poziom referencyjny, centrum - poradnia - II poziom referencyjny oraz centrum - II poziom referencyjny, świadczeniodawca sprawozdaje do Funduszu odp</w:t>
      </w:r>
      <w:r>
        <w:rPr>
          <w:color w:val="000000"/>
          <w:u w:color="000000"/>
        </w:rPr>
        <w:t>owiedni produkt statystyczny, określony w załączniku nr 1a do zarządzenia, wpisując PESEL osoby personelu, która skorzystała z superwizji oraz rozpoznanie wg ICD-10 Z76.8 - osoby stykające się ze służbą zdrowia w innych określonych okolicznościach,</w:t>
      </w:r>
      <w: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uc</w:t>
      </w:r>
      <w:r>
        <w:rPr>
          <w:color w:val="000000"/>
          <w:u w:color="000000"/>
        </w:rPr>
        <w:t>hyla się pkt 15b,                      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uchyla się pkt 15c,                      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pkt 16 otrzymuje brzmienie:                     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16) </w:t>
      </w:r>
      <w:r>
        <w:rPr>
          <w:color w:val="000000"/>
          <w:u w:color="000000"/>
        </w:rPr>
        <w:t>świadczeniobiorca może otrzymać w ramach świadczeń opieki psychiatrycznej i leczenia uzależnień, realizowanych w </w:t>
      </w:r>
      <w:r>
        <w:rPr>
          <w:color w:val="000000"/>
          <w:u w:color="000000"/>
        </w:rPr>
        <w:t>warunkach ambulatoryjnych, w dniu zgłoszenia, więcej niż jedno świadczenie (np. poradę lekarską i psychologiczną), z wyłączeniem porad będących tymi samymi produktami rozliczeniowymi (np. dwie porady lekarskie), z zastrzeżeniem pkt 16a;</w:t>
      </w:r>
      <w: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 pkt 16 doda</w:t>
      </w:r>
      <w:r>
        <w:rPr>
          <w:color w:val="000000"/>
          <w:u w:color="000000"/>
        </w:rPr>
        <w:t>je się pkt 16a w brzmieniu:                     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16a) </w:t>
      </w:r>
      <w:r>
        <w:rPr>
          <w:color w:val="000000"/>
          <w:u w:color="000000"/>
        </w:rPr>
        <w:t>przepis pkt 16 nie stosuje się do produktów rozliczeniowych określonych w załączniku nr 1a do zarządzenia w zakresie sesji koordynacji, konsylium świadczeniobiorcy oraz superwizji;</w:t>
      </w:r>
      <w: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pkt 17 </w:t>
      </w:r>
      <w:r>
        <w:rPr>
          <w:color w:val="000000"/>
          <w:u w:color="000000"/>
        </w:rPr>
        <w:t>otrzymuje brzmienie:                     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17) </w:t>
      </w:r>
      <w:r>
        <w:rPr>
          <w:color w:val="000000"/>
          <w:u w:color="000000"/>
        </w:rPr>
        <w:t>w przypadku więcej niż jednej wizyty lub porady domowej, lub porady środowiskowej w tym samym dniu i w jednym miejscu na rzecz więcej niż jednego świadczeniobiorcy, w szczególności w domu pomocy społecznej, d</w:t>
      </w:r>
      <w:r>
        <w:rPr>
          <w:color w:val="000000"/>
          <w:u w:color="000000"/>
        </w:rPr>
        <w:t>la pierwszego świadczeniobiorcy sprawozdawana jest wizyta, porada domowa lub środowiskowa, a dla pozostałych świadczeniobiorców: porada diagnostyczna, porada terapeutyczna lub porada kontrolna, zgodnie z faktycznie udzielonymi świadczeniami;</w:t>
      </w:r>
      <w: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uchyla si</w:t>
      </w:r>
      <w:r>
        <w:rPr>
          <w:color w:val="000000"/>
          <w:u w:color="000000"/>
        </w:rPr>
        <w:t>ę pkt 17a,                      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pkt 18a otrzymuje brzmienie:                     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18a) </w:t>
      </w:r>
      <w:r>
        <w:rPr>
          <w:color w:val="000000"/>
          <w:u w:color="000000"/>
        </w:rPr>
        <w:t>w przypadku realizacji świadczeń w zakresie sesji rodzinnej oraz sesji wsparcia psychospołecznego, o których mowa w załączniku nr 8 do rozporządzenia, do sprawozda</w:t>
      </w:r>
      <w:r>
        <w:rPr>
          <w:color w:val="000000"/>
          <w:u w:color="000000"/>
        </w:rPr>
        <w:t>wania i rozliczania świadczeń udzielonych osobom innym niż świadczeniobiorca do 21 roku życia, z powodu którego realizowane jest świadczenie, stosuje się rozpoznanie wg ICD-10 Z76.8 - osoby stykające się ze służbą zdrowia w innych określonych okolicznościa</w:t>
      </w:r>
      <w:r>
        <w:rPr>
          <w:color w:val="000000"/>
          <w:u w:color="000000"/>
        </w:rPr>
        <w:t>ch;</w:t>
      </w:r>
      <w: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i) </w:t>
      </w:r>
      <w:r>
        <w:rPr>
          <w:color w:val="000000"/>
          <w:u w:color="000000"/>
        </w:rPr>
        <w:t>pkt 32 otrzymuje brzmienie:                     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32) </w:t>
      </w:r>
      <w:r>
        <w:rPr>
          <w:color w:val="000000"/>
          <w:u w:color="000000"/>
        </w:rPr>
        <w:t>w sytuacji udzielenia świadczenia innego niż określonego w pkt 19, 30 i 31, świadczeń, o których mowa w lp. 1-3 załącznika nr 1, oraz świadczeń, o których mowa w załączniku nr 1a, za wyjątkiem</w:t>
      </w:r>
      <w:r>
        <w:rPr>
          <w:color w:val="000000"/>
          <w:u w:color="000000"/>
        </w:rPr>
        <w:t xml:space="preserve"> porady kompleksowo-konsultacyjnej dla osób z autyzmem dziecięcym oraz programu terapeutyczno-rehabilitacyjnego dla osób z autyzmem dziecięcym, do zarządzenia, wartość punktowa świadczeń korygowana jest w rozliczeniu z zastosowaniem współczynnika o wartośc</w:t>
      </w:r>
      <w:r>
        <w:rPr>
          <w:color w:val="000000"/>
          <w:u w:color="000000"/>
        </w:rPr>
        <w:t>i 1,10;</w:t>
      </w:r>
      <w: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pkt 41 otrzymuje brzmienie: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41) </w:t>
      </w:r>
      <w:r>
        <w:rPr>
          <w:color w:val="000000"/>
          <w:u w:color="000000"/>
        </w:rPr>
        <w:t>) w zakresie świadczeń: zespół - I poziom referencyjny Fundusz finansuje średnio 188 godzin pracy personelu miesięcznie, jednakże nie więcej niż 2256 godzin pracy rocznie, a w zakresie ośrodka - I poziom refer</w:t>
      </w:r>
      <w:r>
        <w:rPr>
          <w:color w:val="000000"/>
          <w:u w:color="000000"/>
        </w:rPr>
        <w:t>encyjny - średnio 375 godzin pracy personelu miesięcznie, jednakże nie więcej niż 4500 godzin pracy personelu rocznie; z zastrzeżeniem pkt 5e i 6f;</w:t>
      </w:r>
      <w: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uchyla się pkt 42,                      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pkt 43 otrzymuje brzmienie:                     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43) </w:t>
      </w:r>
      <w:r>
        <w:rPr>
          <w:color w:val="000000"/>
          <w:u w:color="000000"/>
        </w:rPr>
        <w:t>czas</w:t>
      </w:r>
      <w:r>
        <w:rPr>
          <w:color w:val="000000"/>
          <w:u w:color="000000"/>
        </w:rPr>
        <w:t xml:space="preserve"> pracy personelu realizującego świadczenia w zakresie zespołu - I poziom referencyjny oraz ośrodka - I poziom referencyjny, poza godzinami pracy personelu, o których mowa odpowiednio w pkt 41, przeznacza się na sesje koordynacji, udział w konsyliach oraz s</w:t>
      </w:r>
      <w:r>
        <w:rPr>
          <w:color w:val="000000"/>
          <w:u w:color="000000"/>
        </w:rPr>
        <w:t>uperwizje;</w:t>
      </w:r>
      <w: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pkt 44 otrzymuje brzmienie:                     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44) </w:t>
      </w:r>
      <w:r>
        <w:rPr>
          <w:color w:val="000000"/>
          <w:u w:color="000000"/>
        </w:rPr>
        <w:t>w przypadku realizacji świadczenia gwarantowanego udzielanego przez dwie osoby, w zakresie sesji psychoterapii rodzinnej, sesji psychoterapii grupowej oraz wizyty domowej lub środowisko</w:t>
      </w:r>
      <w:r>
        <w:rPr>
          <w:color w:val="000000"/>
          <w:u w:color="000000"/>
        </w:rPr>
        <w:t>wej, o których mowa w załączniku nr 8 do rozporządzenia, świadczeniodawca obowiązany jest sprawozdawać do pierwszego uczestnika, każdą osobę personelu realizującą to świadczenie, odpowiednimi odrębnymi produktami rozliczeniowymi, o których mowa w załącznik</w:t>
      </w:r>
      <w:r>
        <w:rPr>
          <w:color w:val="000000"/>
          <w:u w:color="000000"/>
        </w:rPr>
        <w:t>u nr 1a do zarządzenia. W dokumentacji medycznej indywidualnej świadczeniobiorcy odnotowuje się obie osoby z personelu realizującego świadczenie ze wskazaniem godziny wraz z minutami rozpoczęcia i zakończenia świadczenia;</w:t>
      </w:r>
      <w: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 xml:space="preserve">po pkt 44 dodaje się pkt 44a </w:t>
      </w:r>
      <w:r>
        <w:rPr>
          <w:color w:val="000000"/>
          <w:u w:color="000000"/>
        </w:rPr>
        <w:t>w brzmieniu:                     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44a) </w:t>
      </w:r>
      <w:r>
        <w:rPr>
          <w:color w:val="000000"/>
          <w:u w:color="000000"/>
        </w:rPr>
        <w:t>jako pierwszego uczestnika, o którym mowa w pkt 44, świadczeniodawca obowiązany jest odpowiednio sprawozdać świadczeniobiorcę, tj. dziecko przed rozpoczęciem realizacji obowiązku szkolnego, dzieci i młodzież objętyc</w:t>
      </w:r>
      <w:r>
        <w:rPr>
          <w:color w:val="000000"/>
          <w:u w:color="000000"/>
        </w:rPr>
        <w:t>h obowiązkiem szkolnym i obowiązkiem nauki oraz kształcących się w szkołach ponadpodstawowych;</w:t>
      </w:r>
      <w: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pkt 45 otrzymuje brzmienie:                     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45) </w:t>
      </w:r>
      <w:r>
        <w:rPr>
          <w:color w:val="000000"/>
          <w:u w:color="000000"/>
        </w:rPr>
        <w:t>w przypadku sesji grupowej, sesji rodzinnej oraz sesji wsparcia psychospołecznego, o których mowa w z</w:t>
      </w:r>
      <w:r>
        <w:rPr>
          <w:color w:val="000000"/>
          <w:u w:color="000000"/>
        </w:rPr>
        <w:t>ałączniku nr 8 do rozporządzenia, świadczeniodawca obowiązany jest sprawozdać wszystkich uczestników biorących udział w sesji, odpowiadającej liczbie uczestników dla poszczególnych sesji, za pomocą wspólnego ID sesji, przy czym produkt rozliczeniowy zawier</w:t>
      </w:r>
      <w:r>
        <w:rPr>
          <w:color w:val="000000"/>
          <w:u w:color="000000"/>
        </w:rPr>
        <w:t>ający wagę punktową sprawozdaje się dla pierwszego uczestnika, zaś dla kolejnych uczestników należy wybrać produkt sprawozdawczy z zerową wagą punktową.</w:t>
      </w:r>
      <w: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p) </w:t>
      </w:r>
      <w:r>
        <w:rPr>
          <w:color w:val="000000"/>
          <w:u w:color="000000"/>
        </w:rPr>
        <w:t>pkt 47 otrzymuje brzmienie:                     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t>„</w:t>
      </w:r>
      <w:r>
        <w:t>47) </w:t>
      </w:r>
      <w:r>
        <w:rPr>
          <w:color w:val="000000"/>
          <w:u w:color="000000"/>
        </w:rPr>
        <w:t>w przypadku leczenia świadczeniobiorcy w za</w:t>
      </w:r>
      <w:r>
        <w:rPr>
          <w:color w:val="000000"/>
          <w:u w:color="000000"/>
        </w:rPr>
        <w:t>kresie świadczeń, o których mowa w załączniku nr 1 oraz lp. 5 załącznika nr 8 do rozporządzenia, będącego w stanie nagłego zagrożenia zdrowotnego w związku z jego próbą samobójczą, do Funduszu należy sprawozdawać w ramach Międzynarodowej Statystycznej Klas</w:t>
      </w:r>
      <w:r>
        <w:rPr>
          <w:color w:val="000000"/>
          <w:u w:color="000000"/>
        </w:rPr>
        <w:t>yfikacji Chorób i Problemów Zdrowotnych ICD-10 jako rozpoznanie współistniejące, rozpoznanie określające próbę samobójczą, tj. rozpoznanie z zakresu X60-84 wraz z rozszerzeniami;</w:t>
      </w:r>
      <w:r>
        <w:t>”</w:t>
      </w:r>
      <w:r>
        <w:t>,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q) </w:t>
      </w:r>
      <w:r>
        <w:rPr>
          <w:color w:val="000000"/>
          <w:u w:color="000000"/>
        </w:rPr>
        <w:t>uchyla się pkt 48,                      </w:t>
      </w:r>
    </w:p>
    <w:p w:rsidR="00A77B3E" w:rsidRDefault="002727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r) </w:t>
      </w:r>
      <w:r>
        <w:rPr>
          <w:color w:val="000000"/>
          <w:u w:color="000000"/>
        </w:rPr>
        <w:t>po pkt 48 dodaje się pkt 49-</w:t>
      </w:r>
      <w:r>
        <w:rPr>
          <w:color w:val="000000"/>
          <w:u w:color="000000"/>
        </w:rPr>
        <w:t>57 w brzmieniu:                      </w:t>
      </w:r>
    </w:p>
    <w:p w:rsidR="00A77B3E" w:rsidRDefault="00272784">
      <w:pPr>
        <w:spacing w:before="120" w:after="120"/>
        <w:ind w:left="1020" w:hanging="340"/>
        <w:rPr>
          <w:color w:val="000000"/>
          <w:u w:color="000000"/>
        </w:rPr>
      </w:pPr>
      <w:r>
        <w:lastRenderedPageBreak/>
        <w:t>„</w:t>
      </w:r>
      <w:r>
        <w:t>49) </w:t>
      </w:r>
      <w:r>
        <w:rPr>
          <w:color w:val="000000"/>
          <w:u w:color="000000"/>
        </w:rPr>
        <w:t>świadczenia udzielone świadczeniobiorcy, wobec którego wykonywany jest środek zabezpieczający, o którym mowa art. 93a § 1 pkt 2 i 3 ustawy z dnia 6 czerwca 1997 r. Kodeks karny (Dz. U. z 2022 r. poz. 1138) oraz na</w:t>
      </w:r>
      <w:r>
        <w:rPr>
          <w:color w:val="000000"/>
          <w:u w:color="000000"/>
        </w:rPr>
        <w:t xml:space="preserve"> podstawie art. 16 ust. 1 ustawy z dnia 22 listopada 2013 r. o postępowaniu wobec osób z zaburzeniami psychicznymi stwarzającymi zagrożenie życia, zdrowia lub wolności seksualnej innych osób (Dz. U. z 2021 r. poz. 1638 i z 2020 r. poz. 974), do Funduszu na</w:t>
      </w:r>
      <w:r>
        <w:rPr>
          <w:color w:val="000000"/>
          <w:u w:color="000000"/>
        </w:rPr>
        <w:t>leży sprawozdać za pomocą kodów rozliczeniowych odpowiednio: 5.00.04.0000094, 5.00.04.0000096, 5.00.04.0000098, 5.00.04.0000100, 5.00.04.0000102, 5.00.04.0000104, 5.00.04.0000106, 5.00.04.0000108, 5.00.04.0000110, 5.00.04.0000112, 5.00.04.0000114 oraz 5.00</w:t>
      </w:r>
      <w:r>
        <w:rPr>
          <w:color w:val="000000"/>
          <w:u w:color="000000"/>
        </w:rPr>
        <w:t>.04.0000095, 5.00.04.0000097, 5.00.04.0000099, 5.00.04.0000101, 5.00.04.0000103, 5.00.04.0000105, 5.00.04.0000107, 5.00.04.0000109, 5.00.04.0000111, 5.00.04.0000113 oraz 5.00.04.0000115;</w:t>
      </w:r>
    </w:p>
    <w:p w:rsidR="00A77B3E" w:rsidRDefault="00272784">
      <w:pPr>
        <w:spacing w:before="120" w:after="120"/>
        <w:ind w:left="1020" w:hanging="227"/>
        <w:rPr>
          <w:color w:val="000000"/>
          <w:u w:color="000000"/>
        </w:rPr>
      </w:pPr>
      <w:r>
        <w:t>50) </w:t>
      </w:r>
      <w:r>
        <w:rPr>
          <w:color w:val="000000"/>
          <w:u w:color="000000"/>
        </w:rPr>
        <w:t>w przypadku absencji uczestników sesji grupowej, o której mowa w </w:t>
      </w:r>
      <w:r>
        <w:rPr>
          <w:color w:val="000000"/>
          <w:u w:color="000000"/>
        </w:rPr>
        <w:t>lp. 1-4 załącznika nr 8 do rozporządzenia, możliwe jest rozliczenie sesji grupowej z liczbą uczestników od 3 do 5 osób; w dokumentacji medycznej indywidualnej pacjenta świadczeniodawca odnotowuje powód nieobecności uczestnika;</w:t>
      </w:r>
    </w:p>
    <w:p w:rsidR="00A77B3E" w:rsidRDefault="00272784">
      <w:pPr>
        <w:spacing w:before="120" w:after="120"/>
        <w:ind w:left="1020" w:hanging="227"/>
        <w:rPr>
          <w:color w:val="000000"/>
          <w:u w:color="000000"/>
        </w:rPr>
      </w:pPr>
      <w:r>
        <w:t>51) </w:t>
      </w:r>
      <w:r>
        <w:rPr>
          <w:color w:val="000000"/>
          <w:u w:color="000000"/>
        </w:rPr>
        <w:t>produkt rozliczeniowy dla</w:t>
      </w:r>
      <w:r>
        <w:rPr>
          <w:color w:val="000000"/>
          <w:u w:color="000000"/>
        </w:rPr>
        <w:t xml:space="preserve"> wizyty będącej elementem procesu diagnostyczno-terapeutycznego, o której mowa w lp. 1 kolumna 2 pkt 7 lit. a i lp. 2 kolumna 2 pkt 7 lit. a załącznika nr 8 do rozporządzenia świadczeniodawca może rozliczyć nie więcej niż 2 razy w ramach 5 porad psychologi</w:t>
      </w:r>
      <w:r>
        <w:rPr>
          <w:color w:val="000000"/>
          <w:u w:color="000000"/>
        </w:rPr>
        <w:t>cznych diagnostycznych, o których mowa w lp. 1 kolumna 2 pkt 1 oraz lp. 2 kolumna 2 pkt 1 załącznika nr 8 do rozporządzenia;</w:t>
      </w:r>
    </w:p>
    <w:p w:rsidR="00A77B3E" w:rsidRDefault="00272784">
      <w:pPr>
        <w:spacing w:before="120" w:after="120"/>
        <w:ind w:left="1020" w:hanging="227"/>
        <w:rPr>
          <w:color w:val="000000"/>
          <w:u w:color="000000"/>
        </w:rPr>
      </w:pPr>
      <w:r>
        <w:t>52) </w:t>
      </w:r>
      <w:r>
        <w:rPr>
          <w:color w:val="000000"/>
          <w:u w:color="000000"/>
        </w:rPr>
        <w:t>produkt rozliczeniowy o kodzie: 5.00.04.5601791 dla wizyty osoby prowadzącej terapię środowiskową, o której mowa w lp. 1 kolumn</w:t>
      </w:r>
      <w:r>
        <w:rPr>
          <w:color w:val="000000"/>
          <w:u w:color="000000"/>
        </w:rPr>
        <w:t>a 2 pkt 8 lit a i lp. 2 kolumna 2 pkt 8 lit a załącznika nr 8 do rozporządzenia, świadczeniodawca może rozliczyć w przypadku gdy stanowi ona pierwszą wizytę poprzedzającą pierwszorazową wizytę domową lub środowiskową, o której mowa odpowiednio w lp. 1 kolu</w:t>
      </w:r>
      <w:r>
        <w:rPr>
          <w:color w:val="000000"/>
          <w:u w:color="000000"/>
        </w:rPr>
        <w:t>mna 2 pkt 7 i lp. 2 kolumna 2 pkt 7 załącznika nr 8 do rozporządzenia;</w:t>
      </w:r>
    </w:p>
    <w:p w:rsidR="00A77B3E" w:rsidRDefault="00272784">
      <w:pPr>
        <w:spacing w:before="120" w:after="120"/>
        <w:ind w:left="1020" w:hanging="227"/>
        <w:rPr>
          <w:color w:val="000000"/>
          <w:u w:color="000000"/>
        </w:rPr>
      </w:pPr>
      <w:r>
        <w:t>53) </w:t>
      </w:r>
      <w:r>
        <w:rPr>
          <w:color w:val="000000"/>
          <w:u w:color="000000"/>
        </w:rPr>
        <w:t>produkt rozliczeniowy o kodzie: 5.00.04.5701791 dla wizyty osoby prowadzącej terapię środowiskową, o której mowa w lp. 1 kolumna 2 pkt 8 lit b i lp. 2 kolumna 2 pkt 8 lit. b załączn</w:t>
      </w:r>
      <w:r>
        <w:rPr>
          <w:color w:val="000000"/>
          <w:u w:color="000000"/>
        </w:rPr>
        <w:t>ika nr 8 do rozporządzenia, można rozliczyć w przypadku gdy świadczeniodawca udzielił i rozliczył 5 wizyt domowych lub środowiskowych, o których mowa odpowiednio w lp. 1 kolumna 2 pkt 7 i lp. 2 kolumn 2 pkt 7 załącznika nr 8 do rozporządzenia, na rzecz teg</w:t>
      </w:r>
      <w:r>
        <w:rPr>
          <w:color w:val="000000"/>
          <w:u w:color="000000"/>
        </w:rPr>
        <w:t>o samego świadczeniobiorcy;</w:t>
      </w:r>
    </w:p>
    <w:p w:rsidR="00A77B3E" w:rsidRDefault="00272784">
      <w:pPr>
        <w:spacing w:before="120" w:after="120"/>
        <w:ind w:left="1020" w:hanging="227"/>
        <w:rPr>
          <w:color w:val="000000"/>
          <w:u w:color="000000"/>
        </w:rPr>
      </w:pPr>
      <w:r>
        <w:t>54) </w:t>
      </w:r>
      <w:r>
        <w:rPr>
          <w:color w:val="000000"/>
          <w:u w:color="000000"/>
        </w:rPr>
        <w:t>personel zgłoszony do harmonogramu w określonej komórce organizacyjnej w celu realizacji świadczeń zdrowotnych, o których mowa w załączniku nr 8 do rozporządzenia, nie może być wykazany w tym harmonogramie jako superwizor al</w:t>
      </w:r>
      <w:r>
        <w:rPr>
          <w:color w:val="000000"/>
          <w:u w:color="000000"/>
        </w:rPr>
        <w:t>bo superwizor psychoterapii aplikant;</w:t>
      </w:r>
    </w:p>
    <w:p w:rsidR="00A77B3E" w:rsidRDefault="00272784">
      <w:pPr>
        <w:spacing w:before="120" w:after="120"/>
        <w:ind w:left="1020" w:hanging="227"/>
        <w:rPr>
          <w:color w:val="000000"/>
          <w:u w:color="000000"/>
        </w:rPr>
      </w:pPr>
      <w:r>
        <w:t>55) </w:t>
      </w:r>
      <w:r>
        <w:rPr>
          <w:color w:val="000000"/>
          <w:u w:color="000000"/>
        </w:rPr>
        <w:t>program terapeutyczno-rehabilitacyjny dla osób z autyzmem dziecięcym rozliczany jest za pomocą produktów rozliczeniowych o kodzie: 5.00.04.1701102, 5.00.04.1701103, 5.00.04.1701104, 5.00.04.1701105, 5.00.04.1701106</w:t>
      </w:r>
      <w:r>
        <w:rPr>
          <w:color w:val="000000"/>
          <w:u w:color="000000"/>
        </w:rPr>
        <w:t>, 5.00.04.1701107, 5.00.04.1701108, 5.00.04.1701109, 5.00.04.1701110, 5.00.04.1701111 oraz 5.00.04.1701112, jednakże nie więcej niż 180 minut świadczeń dla każdego świadczeniobiorcy udzielonych tego samego dnia;</w:t>
      </w:r>
    </w:p>
    <w:p w:rsidR="00A77B3E" w:rsidRDefault="00272784">
      <w:pPr>
        <w:spacing w:before="120" w:after="120"/>
        <w:ind w:left="1020" w:hanging="227"/>
        <w:rPr>
          <w:color w:val="000000"/>
          <w:u w:color="000000"/>
        </w:rPr>
      </w:pPr>
      <w:r>
        <w:t>56) </w:t>
      </w:r>
      <w:r>
        <w:rPr>
          <w:color w:val="000000"/>
          <w:u w:color="000000"/>
        </w:rPr>
        <w:t>do czasu trwania programu, o którym mowa</w:t>
      </w:r>
      <w:r>
        <w:rPr>
          <w:color w:val="000000"/>
          <w:u w:color="000000"/>
        </w:rPr>
        <w:t xml:space="preserve"> w pkt 55 wlicza się świadczenia udzielone rodzinom świadczeniobiorców; nie dopuszcza się rozliczenia świadczenia udzielonego rodzinom świadczeniobiorcy, jeżeli nie rozliczono świadczeń udzielonych tego samego dnia osobie z autyzmem dziecięcym;</w:t>
      </w:r>
    </w:p>
    <w:p w:rsidR="00A77B3E" w:rsidRDefault="00272784">
      <w:pPr>
        <w:spacing w:before="120" w:after="120"/>
        <w:ind w:left="1020" w:hanging="227"/>
        <w:rPr>
          <w:color w:val="000000"/>
          <w:u w:color="000000"/>
        </w:rPr>
      </w:pPr>
      <w:r>
        <w:t>57) </w:t>
      </w:r>
      <w:r>
        <w:rPr>
          <w:color w:val="000000"/>
          <w:u w:color="000000"/>
        </w:rPr>
        <w:t>w przyp</w:t>
      </w:r>
      <w:r>
        <w:rPr>
          <w:color w:val="000000"/>
          <w:u w:color="000000"/>
        </w:rPr>
        <w:t>adku realizacji konsylium w zakresie centrum - poradnia - II poziom referencyjny oraz centrum - II poziom referencyjny, do Funduszu należy sprawozdać, przy produktach sprawozdawczych, osobę, o której mowa odpowiednio w lp. 3 kolumna ust. 2 pkt 3 oraz lp. 4</w:t>
      </w:r>
      <w:r>
        <w:rPr>
          <w:color w:val="000000"/>
          <w:u w:color="000000"/>
        </w:rPr>
        <w:t> kolumna 2 ust. pkt 2 lit. e rozporządzenia.</w:t>
      </w:r>
      <w:r>
        <w:t>”</w:t>
      </w:r>
      <w:r>
        <w:t>;</w:t>
      </w:r>
    </w:p>
    <w:p w:rsidR="00A77B3E" w:rsidRDefault="0027278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 1 do zarządzenia otrzymuje brzmienie określone w załączniku nr 1 do niniejszego zarządzenia;                      </w:t>
      </w:r>
    </w:p>
    <w:p w:rsidR="00A77B3E" w:rsidRDefault="0027278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 1a do zarządzenia otrzymuje brzmienie określone w załączniku n</w:t>
      </w:r>
      <w:r>
        <w:rPr>
          <w:color w:val="000000"/>
          <w:u w:color="000000"/>
        </w:rPr>
        <w:t>r 2 do niniejszego zarządzenia;                      </w:t>
      </w:r>
    </w:p>
    <w:p w:rsidR="00A77B3E" w:rsidRDefault="002727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2. </w:t>
      </w:r>
      <w:r>
        <w:rPr>
          <w:color w:val="000000"/>
          <w:u w:color="000000"/>
        </w:rPr>
        <w:t>Świadczeniodawca realizujący świadczenia w zakresie ośrodka – I poziom referencyjny, który przed wejściem w życie niniejszego zarządzenia wykazał w załączniku nr 2 do umowy więcej niż 8 etatów pers</w:t>
      </w:r>
      <w:r>
        <w:rPr>
          <w:color w:val="000000"/>
          <w:u w:color="000000"/>
        </w:rPr>
        <w:t>onelu, o którym mowa w lp. 2 kolumna nr 3 ust. 2 zd. 2 załącznika nr 8 do rozporządzenia, i jednocześnie w okresie od marca 2022 r. do sierpnia 2022 r. wykonał i sprawozdał w dokumentach rozliczeniowych co najmniej 47 tys. jednostek rozliczeniowych, o któr</w:t>
      </w:r>
      <w:r>
        <w:rPr>
          <w:color w:val="000000"/>
          <w:u w:color="000000"/>
        </w:rPr>
        <w:t xml:space="preserve">ych mowa w załączniku nr 1 do załącznika nr 2 do zarządzenia, w zakresie 04.9901.401.02, może zwrócić się do dyrektora oddziału wojewódzkiego Funduszu o ogłoszenie postępowania o zawarcie umowy o udzielanie świadczeń opieki zdrowotnej w zakresie ośrodka - </w:t>
      </w:r>
      <w:r>
        <w:rPr>
          <w:color w:val="000000"/>
          <w:u w:color="000000"/>
        </w:rPr>
        <w:t>I poziom referencyjny, w związku z obowiązkiem zmniejszenia liczby etatów do nie więcej niż 8.</w:t>
      </w:r>
    </w:p>
    <w:p w:rsidR="00A77B3E" w:rsidRDefault="002727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Dyrektor oddziału wojewódzkiego Funduszu ogłasza konkurs ofert na obszar, który świadczeniodawca, o którym mowa w § 2, zabezpiecza zgodnie z zawartą umową w</w:t>
      </w:r>
      <w:r>
        <w:rPr>
          <w:color w:val="000000"/>
          <w:u w:color="000000"/>
        </w:rPr>
        <w:t> wyniku postępowania o zawarcie umów o udzielanie świadczeń opieki zdrowotnej w zakresie ośrodka - I poziom referencyjny.</w:t>
      </w:r>
    </w:p>
    <w:p w:rsidR="00A77B3E" w:rsidRDefault="002727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następującym po dniu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94060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940607" w:rsidRDefault="00272784">
            <w:pPr>
              <w:jc w:val="center"/>
            </w:pPr>
            <w:r>
              <w:rPr>
                <w:b/>
              </w:rPr>
              <w:t xml:space="preserve">PREZES </w:t>
            </w:r>
          </w:p>
          <w:p w:rsidR="00940607" w:rsidRDefault="00272784">
            <w:pPr>
              <w:jc w:val="center"/>
            </w:pPr>
            <w:r>
              <w:rPr>
                <w:b/>
              </w:rPr>
              <w:t>NARODOWEGO FUNDUSZU ZDROWIA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940607" w:rsidRDefault="00940607">
      <w:pPr>
        <w:rPr>
          <w:szCs w:val="20"/>
        </w:rPr>
      </w:pPr>
    </w:p>
    <w:p w:rsidR="00940607" w:rsidRDefault="0027278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40607" w:rsidRDefault="00272784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Projekt zarządzenia stanowi wykonanie </w:t>
      </w:r>
      <w:r>
        <w:rPr>
          <w:szCs w:val="20"/>
        </w:rPr>
        <w:t>upoważnienia ustawowego zawartego w art. 146 ust. 1 ustawy z dnia 27 sierpnia 2004 r. o świadczeniach opieki zdrowotnej ze środków publicznych (Dz. U. z 2021 r. poz. 1285, z późn. zm.).</w:t>
      </w:r>
    </w:p>
    <w:p w:rsidR="00940607" w:rsidRDefault="00272784">
      <w:pPr>
        <w:spacing w:before="120" w:after="120"/>
        <w:ind w:firstLine="227"/>
        <w:rPr>
          <w:szCs w:val="20"/>
        </w:rPr>
      </w:pPr>
      <w:r>
        <w:rPr>
          <w:szCs w:val="20"/>
        </w:rPr>
        <w:t>Niniejsze zarządzenie zmieniające zarządzenie Nr 7/2020/DSOZ Prezesa N</w:t>
      </w:r>
      <w:r>
        <w:rPr>
          <w:szCs w:val="20"/>
        </w:rPr>
        <w:t>arodowego Funduszu Zdrowia z dnia 16 stycznia 2020 r. w sprawie określenia warunków zawierania i realizacji umów o udzielanie świadczeń opieki zdrowotnej w rodzaju opieka psychiatryczna i leczenia uzależnień, wprowadza zmiany wynikające z rozporządzenia Mi</w:t>
      </w:r>
      <w:r>
        <w:rPr>
          <w:szCs w:val="20"/>
        </w:rPr>
        <w:t>nistra Zdrowia z dnia 11 października 2022 r. zmieniającego rozporządzenie w sprawie świadczeń gwarantowanych z zakresu opieki psychiatrycznej i leczenia uzależnień (Dz. U. poz. 2184), zwanego dalej "rozporządzeniem zmieniającym", w szczególności w zakresi</w:t>
      </w:r>
      <w:r>
        <w:rPr>
          <w:szCs w:val="20"/>
        </w:rPr>
        <w:t>e świadczeń gwarantowanych określonych w załączniku nr 8 do rozporządzenia, rozwiązuje problemy interpretacyjne oraz aktualizuje adresy promulgacyjne aktów prawnych.</w:t>
      </w:r>
    </w:p>
    <w:p w:rsidR="00940607" w:rsidRDefault="00272784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wprowadzeniem do rozporządzenia superwizora psychoterapii aplikanta, do słowni</w:t>
      </w:r>
      <w:r>
        <w:rPr>
          <w:szCs w:val="20"/>
        </w:rPr>
        <w:t>ka określonego w § 2 zarządzenia zmienianego wprowadza się stosowne odesłanie do jego definicji. Jednocześnie zmiany wymagał przepis § 9 ust. 1b zarządzenia zmienianego, do którego dopisano przedmiotowe osoby i usunięto specjalistę terapii uzależnień, któr</w:t>
      </w:r>
      <w:r>
        <w:rPr>
          <w:szCs w:val="20"/>
        </w:rPr>
        <w:t>y na chwilę obecną realizuje świadczenia jako specjalista psychoterapii uzależnień.</w:t>
      </w:r>
    </w:p>
    <w:p w:rsidR="00940607" w:rsidRDefault="00272784">
      <w:pPr>
        <w:spacing w:before="120" w:after="120"/>
        <w:ind w:firstLine="227"/>
        <w:rPr>
          <w:szCs w:val="20"/>
        </w:rPr>
      </w:pPr>
      <w:r>
        <w:rPr>
          <w:szCs w:val="20"/>
        </w:rPr>
        <w:t>W zakresie §18 uchyla się przepisy ust. 1 pkt 4b lit. b, pkt 15b-15c, pkt 17a, pkt 42 oraz pkt 48. Uchylenie pkt 4b lit. b umożliwi świadczeniodawcom zawarcie umowy na więc</w:t>
      </w:r>
      <w:r>
        <w:rPr>
          <w:szCs w:val="20"/>
        </w:rPr>
        <w:t>ej niż jeden zakres świadczeń w zakresie zespołu – I poziom referencyjny oraz ośrodka – I poziom referencyjny, w ramach kolejnej poradni psychologicznej utworzonej pod tym samy adresem. W związku z wprowadzeniem rozporządzeniem zmieniającym nowego opisu św</w:t>
      </w:r>
      <w:r>
        <w:rPr>
          <w:szCs w:val="20"/>
        </w:rPr>
        <w:t>iadczenia w zakresie programu terapeutyczno-rehabilitacyjnego dla osób z autyzmem dziecięcym, który precyzuje czas trwania oddziaływań terapeutycznych w ramach przedmiotowego programu, usunięto pkt 15b i 15c, który regulował tą materię. W rozporządzeniu zm</w:t>
      </w:r>
      <w:r>
        <w:rPr>
          <w:szCs w:val="20"/>
        </w:rPr>
        <w:t>ieniającym prawodawca doprecyzował kwestię rozliczania świadczeń udzielonych kolejnemu świadczeniobiorcy w tym samym dniu, w tym samym miejscu w zakresie świadczeń udzielonych w miejscu pobytu pacjenta lub jego środowisku. W związku z tym uchylono pkt 17a.</w:t>
      </w:r>
      <w:r>
        <w:rPr>
          <w:szCs w:val="20"/>
        </w:rPr>
        <w:t xml:space="preserve"> Jednocześnie do załącznika nr 1a zarządzenia zmienianego wprowadzono nowe produkty rozliczeniowe. Przepisy rozporządzenia wprowadziły nowe określenia czasu trwania świadczeń w zakresie opieki psychiatrycznej dla dzieci i młodzieży, o których mowa w załącz</w:t>
      </w:r>
      <w:r>
        <w:rPr>
          <w:szCs w:val="20"/>
        </w:rPr>
        <w:t>niku nr 8 do rozporządzenia. Dotychczas czas trwania świadczenia określony był zakresem minutowym, np. od 50 do 70 minut. Obecnie czas jest wskazany w sposób jednoznaczny, tj. 60 minut. W celu dostosowania przepisów zarządzenia do nowych wymagań uchylono p</w:t>
      </w:r>
      <w:r>
        <w:rPr>
          <w:szCs w:val="20"/>
        </w:rPr>
        <w:t>kt 42. Do rozliczania świadczeń realizowanych w warunkach ambulatoryjnych, udzielonych świadczeniobiorcom na podstawie orzeczenia sądu o zastosowaniu środków zabezpieczających na podstawie kodeksu karnego, do załącznika nr 1 do zarządzenia wprowadzono stos</w:t>
      </w:r>
      <w:r>
        <w:rPr>
          <w:szCs w:val="20"/>
        </w:rPr>
        <w:t>owne produkty rozliczeniowe. W związku ze zmianą sposobu sprawozdawania osób zobowiązanych do leczenia przez sąd karny, uchylono przepis określony w pkt 48.</w:t>
      </w:r>
    </w:p>
    <w:p w:rsidR="00940607" w:rsidRDefault="00272784">
      <w:pPr>
        <w:spacing w:before="120" w:after="120"/>
        <w:ind w:firstLine="227"/>
        <w:rPr>
          <w:szCs w:val="20"/>
        </w:rPr>
      </w:pPr>
      <w:r>
        <w:rPr>
          <w:szCs w:val="20"/>
        </w:rPr>
        <w:t>W związku ze zmianą godzin pracy poradni psychologicznej dla dzieci w przypadku realizacji świadcze</w:t>
      </w:r>
      <w:r>
        <w:rPr>
          <w:szCs w:val="20"/>
        </w:rPr>
        <w:t>ń w zakresie zespołu środowiskowej opieki psychologicznej i psychoterapeutycznej dla dzieci i młodzieży - I poziom referencyjny, zwany dalej "zespołem - I poziom referencyjny", z treści przepisu pkt 4b lit. a usuwa się czasy pracy poradni psychologicznej d</w:t>
      </w:r>
      <w:r>
        <w:rPr>
          <w:szCs w:val="20"/>
        </w:rPr>
        <w:t>la dzieci, w których realizowane są świadczenia w zakresie zespołu - I poziom referencyjny oraz ośrodka środowiskowej opieki psychologicznej i psychoterapeutycznej dla dzieci i młodzieży - I poziom referencyjny, zwany dalej "ośrodkiem - I poziom referencyj</w:t>
      </w:r>
      <w:r>
        <w:rPr>
          <w:szCs w:val="20"/>
        </w:rPr>
        <w:t>ny". Zmiana wprowadzona w pkt 4b lit. c polega na doprecyzowaniu zakresów świadczeń gwarantowanych, w ramach których świadczeniodawca jest obowiązany sprawozdawać do Narodowego Funduszu Zdrowia przeprowadzone superwizje, czyli w zakresie I i II poziomów re</w:t>
      </w:r>
      <w:r>
        <w:rPr>
          <w:szCs w:val="20"/>
        </w:rPr>
        <w:t>ferencyjnych, określonych w lp. 1-4 rozporządzenia Ministra Zdrowia z dnia 19 czerwca 2021 r. w sprawie świadczeń gwarantowanych z zakresu opieki psychiatrycznej i leczenia uzależnień (Dz. U. poz. 1285, z późn. zm.), zwanego dalej "rozporządzeniem". Wprowa</w:t>
      </w:r>
      <w:r>
        <w:rPr>
          <w:szCs w:val="20"/>
        </w:rPr>
        <w:t>dza się pkt 16a regulujący możliwość sprawozdawania więcej niż jednego takiego samego produktu sprawozdawczego dla działań w zakresie sesji koordynacji, konsylium świadczeniobiorcy oraz superwizji, zrealizowanych temu samemu świadczeniobiorcy w tym samym d</w:t>
      </w:r>
      <w:r>
        <w:rPr>
          <w:szCs w:val="20"/>
        </w:rPr>
        <w:t>niu. W związku z powyższym do pkt 16 wprowadzono zmianę odesłania do dodatkowej regulacji.</w:t>
      </w:r>
    </w:p>
    <w:p w:rsidR="00940607" w:rsidRDefault="00272784">
      <w:pPr>
        <w:spacing w:before="120" w:after="120"/>
        <w:ind w:firstLine="227"/>
        <w:rPr>
          <w:szCs w:val="20"/>
        </w:rPr>
      </w:pPr>
      <w:r>
        <w:rPr>
          <w:szCs w:val="20"/>
        </w:rPr>
        <w:lastRenderedPageBreak/>
        <w:t xml:space="preserve">Zmiana wprowadzona w pkt 17 dotyczy odstąpienia od regulowania sposobu realizacji świadczeń gwarantowanych w zakresie opieki psychiatrycznej dla dzieci i młodzieży, </w:t>
      </w:r>
      <w:r>
        <w:rPr>
          <w:szCs w:val="20"/>
        </w:rPr>
        <w:t xml:space="preserve">określonych w załączniku nr 8 do rozporządzenia, udzielonych w miejscu pobytu świadczeniobiorcy lub jego środowisku, ze względu na doprecyzowanie tej kwestii w przepisach rozporządzenia zmieniającego. Z treści pkt 18a usunięto kod rozpoznania Z76.4 - inni </w:t>
      </w:r>
      <w:r>
        <w:rPr>
          <w:szCs w:val="20"/>
        </w:rPr>
        <w:t>domownicy korzystający z opieki zdrowotnej, w celu dostosowania wymaganych rozpoznań do przepisów rozporządzenia. Wobec wprowadzenia rozporządzeniem zmieniającym nowego brzmienia świadczeń dla osób z autyzmem dziecięcym, tj. porady kompleksowo-konsultacyjn</w:t>
      </w:r>
      <w:r>
        <w:rPr>
          <w:szCs w:val="20"/>
        </w:rPr>
        <w:t>ej dla osób z autyzmem dziecięcym oraz programu terapeutyczno-rehabilitacyjnego dla osób z autyzmem dziecięcym, w pkt 32 wprowadzono możliwość ich rozliczania z użyciem współczynnika 1,10. W zakresie pkt 41 zmieniono odwołanie się do przepisów będących wyj</w:t>
      </w:r>
      <w:r>
        <w:rPr>
          <w:szCs w:val="20"/>
        </w:rPr>
        <w:t>ątkiem od reguły. W związku z uchyleniem pkt 42 stosownej modyfikacji ulega przepis określony w punkcie 43, tj. usunięciu uchylonego przepisu.</w:t>
      </w:r>
    </w:p>
    <w:p w:rsidR="00940607" w:rsidRDefault="00272784">
      <w:pPr>
        <w:spacing w:before="120" w:after="120"/>
        <w:ind w:firstLine="227"/>
        <w:rPr>
          <w:szCs w:val="20"/>
        </w:rPr>
      </w:pPr>
      <w:r>
        <w:rPr>
          <w:szCs w:val="20"/>
        </w:rPr>
        <w:t>W celu wyeliminowania wątpliwości interpretacyjnych dotyczących sposobu sprawozdawania dwóch osób z personelu rea</w:t>
      </w:r>
      <w:r>
        <w:rPr>
          <w:szCs w:val="20"/>
        </w:rPr>
        <w:t>lizujących świadczenie, doprecyzowano pkt 44, jednoznacznie wskazując, iż personel ten sprawozdaje się do pierwszego uczestnika. Jednocześnie w pkt 44a uregulowano, obowiązek sprawozdawania jako pierwszego uczestnika, świadczeniobiorcę do 21 roku życia, kt</w:t>
      </w:r>
      <w:r>
        <w:rPr>
          <w:szCs w:val="20"/>
        </w:rPr>
        <w:t>óremu dedykowane są świadczenia dla dzieci i młodzieży. Zmiana wprowadzona w pkt 47 poszerza obowiązek sprawozdawania rozpoznań w zakresie prób samobójczych, także na świadczeniodawców realizujących świadczenia psychiatryczne dla dzieci i młodzieży, o któr</w:t>
      </w:r>
      <w:r>
        <w:rPr>
          <w:szCs w:val="20"/>
        </w:rPr>
        <w:t>ych mowa w lp. 5 załącznika nr 8 do rozporządzenia.</w:t>
      </w:r>
    </w:p>
    <w:p w:rsidR="00940607" w:rsidRDefault="00272784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Ponadto, w przepisie §18 po pkt 48 dodano nowe jednostki redakcyjne, tj. 49-54 regulujące sposób sprawozdawania świadczeń udzielonych na podstawie orzeczenia sądu (pkt 49), sposób dokumentowania absencji </w:t>
      </w:r>
      <w:r>
        <w:rPr>
          <w:szCs w:val="20"/>
        </w:rPr>
        <w:t>uczestników sesji psychoterapii grupowej (pkt 50), okoliczności w jakich rozliczane są produkty rozliczeniowe, w związku z wprowadzeniem przepisami rozporządzenia nowych opisów świadczeń gwarantowanych jednostkowych, tj. w ramach wizyty domowej lub środowi</w:t>
      </w:r>
      <w:r>
        <w:rPr>
          <w:szCs w:val="20"/>
        </w:rPr>
        <w:t>skowej realizację wizyty będącej elementem procesu diagnostyczno-terapeutycznego (pkt 51) oraz w ramach wizyty osoby prowadzącej terapię środowiskową realizację wizyty poprzedzającej wizytę domową lub środowiskową albo oddziaływania edukacyjno-konsultacyjn</w:t>
      </w:r>
      <w:r>
        <w:rPr>
          <w:szCs w:val="20"/>
        </w:rPr>
        <w:t>e (pkt 52-53). W pkt 54 reguluje się obowiązek zapewnienia przez świadczeniodawcę osoby do prowadzenia superwizji spoza osób zatrudnionych do realizacji świadczeń gwarantowanych udzielanych bezpośrednio świadczeniobiorcy. Punkty 55-56 regulują sposób rozli</w:t>
      </w:r>
      <w:r>
        <w:rPr>
          <w:szCs w:val="20"/>
        </w:rPr>
        <w:t>czania programu terapeutyczno-rehabilitacyjnego dla osób z autyzmem dziecięcym. Wskazano jednoznacznie, iż rozliczenie świadczeń jednostkowych udzielonych na rzecz rodzin osób z autyzmem dziecięcym jest możliwe jeżeli tego samego dnia udzielono świadczenia</w:t>
      </w:r>
      <w:r>
        <w:rPr>
          <w:szCs w:val="20"/>
        </w:rPr>
        <w:t xml:space="preserve"> świadczeniobiorcy, z powodu którego zrealizowano świadczenie. W pkt 57 wprowadzono obowiązek sprawozdawania, przy produktach sprawozdawczych w zakresie realizacji konsylium w ramach II poziomu referencyjnego, lekarza specjalistę w dziedzinie psychiatrii d</w:t>
      </w:r>
      <w:r>
        <w:rPr>
          <w:szCs w:val="20"/>
        </w:rPr>
        <w:t>zieci i młodzieży lub lekarza specjalistę psychiatrii, lub lekarza w trakcie specjalizacji z psychiatrii dzieci i młodzieży, lub lekarza ze specjalizacją pierwszego stopnia z psychiatrii dzieci i młodzieży, którego udział w konsylium jest obowiązkowe. W pk</w:t>
      </w:r>
      <w:r>
        <w:rPr>
          <w:szCs w:val="20"/>
        </w:rPr>
        <w:t>t 45 usuwa się błąd pisarski.</w:t>
      </w:r>
    </w:p>
    <w:p w:rsidR="00940607" w:rsidRDefault="00272784">
      <w:pPr>
        <w:spacing w:before="120" w:after="120"/>
        <w:ind w:firstLine="227"/>
        <w:rPr>
          <w:szCs w:val="20"/>
        </w:rPr>
      </w:pPr>
      <w:r>
        <w:rPr>
          <w:szCs w:val="20"/>
        </w:rPr>
        <w:t>Rozporządzeniem zmieniającym w załączniku nr 8, w świadczeniach gwarantowanych w zakresie porady psychologicznej diagnostycznej, porady psychologicznej, sesji psychoterapii indywidualnej oraz sesji psychoterapii rodzinnej wpro</w:t>
      </w:r>
      <w:r>
        <w:rPr>
          <w:szCs w:val="20"/>
        </w:rPr>
        <w:t>wadzono możliwość realizacji tych świadczeń w miejscu pobytu świadczeniobiorcy lub jego środowisku. Dodatkowo definicje świadczeń w zakresie porady psychologicznej diagnostycznej, porady psychologicznej, wizyty domowej lub środowiskowej oraz wizyty osoby p</w:t>
      </w:r>
      <w:r>
        <w:rPr>
          <w:szCs w:val="20"/>
        </w:rPr>
        <w:t>rowadzącej terapię środowiskową zostały zmodyfikowane lub poszerzone. Zmianie uległy także czasy trwania świadczeń gwarantowanych jednostkowych, tj. z określenia w przedziale czasowym na jednoznaczne wskazanie czasu ich trwania. Do załącznika nr 8 rozporzą</w:t>
      </w:r>
      <w:r>
        <w:rPr>
          <w:szCs w:val="20"/>
        </w:rPr>
        <w:t>dzenia zmienianego wprowadzono nową definicje porady kompleksowo-konsultacyjnej dla osób z autyzmem dziecięcym oraz programu terapeutyczno-rehabilitacyjnego dla osób z autyzmem dziecięcym, natomiast w części normatywnej rozporządzenia zmieniającego ww. por</w:t>
      </w:r>
      <w:r>
        <w:rPr>
          <w:szCs w:val="20"/>
        </w:rPr>
        <w:t>adę i program wprowadzono także do załącznika nr 6, zmieniając jednocześnie dotychczasowe definicje tych świadczeń. W związku z powyższym, w załączniku nr 1 i 1a zarządzenia zmienianego zmieniono brzmienie dotychczasowych produktów rozliczeniowych oraz zde</w:t>
      </w:r>
      <w:r>
        <w:rPr>
          <w:szCs w:val="20"/>
        </w:rPr>
        <w:t>finiowano nowe produkty do rozliczania świadczeń udzielanych w miejscu pobytu świadczeniobiorcy lub jego środowisku.</w:t>
      </w:r>
    </w:p>
    <w:p w:rsidR="00940607" w:rsidRDefault="00272784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załączniku nr 1do zarządzenia zmienianego, w zakresie świadczeń psychiatrycznych ambulatoryjnych dla dorosłych oraz świadczeń </w:t>
      </w:r>
      <w:r>
        <w:rPr>
          <w:szCs w:val="20"/>
        </w:rPr>
        <w:t xml:space="preserve">seksuologicznych i patologii współżycia, zdefiniowano dodatkowe produkty rozliczeniowe do sprawozdawania świadczeń udzielonych na podstawie orzeczenia sądu o zastosowaniu </w:t>
      </w:r>
      <w:r>
        <w:rPr>
          <w:szCs w:val="20"/>
        </w:rPr>
        <w:lastRenderedPageBreak/>
        <w:t>środków zabezpieczających realizowanych w warunkach ambulatoryjnych. Przedmiotowe kod</w:t>
      </w:r>
      <w:r>
        <w:rPr>
          <w:szCs w:val="20"/>
        </w:rPr>
        <w:t>y zostały także wykazane w części normatywnej w §18 ust. 1 pkt 49.</w:t>
      </w:r>
    </w:p>
    <w:p w:rsidR="00940607" w:rsidRDefault="00272784">
      <w:pPr>
        <w:spacing w:before="120" w:after="120"/>
        <w:ind w:firstLine="227"/>
        <w:rPr>
          <w:szCs w:val="20"/>
        </w:rPr>
      </w:pPr>
      <w:r>
        <w:rPr>
          <w:szCs w:val="20"/>
        </w:rPr>
        <w:t>Wprowadza się przepisy przejściowe regulujące sposób postępowanie dyrektorów oddziałów wojewódzkich Funduszu w przypadku gdy świadczeniodawca realizujący umowę o udzielanie świadczeń w zakr</w:t>
      </w:r>
      <w:r>
        <w:rPr>
          <w:szCs w:val="20"/>
        </w:rPr>
        <w:t>esie ośrodka środowiskowej opieki psychologicznej i psychoterapeutycznej dla dzieci i młodzieży – I poziom referencyjny, wykazał w harmonogramie więcej niż 8 etatów personelu i jednocześnie przekazał do Funduszu do rozliczenia liczbę świadczeń możliwych do</w:t>
      </w:r>
      <w:r>
        <w:rPr>
          <w:szCs w:val="20"/>
        </w:rPr>
        <w:t xml:space="preserve"> realizacji tym potencjałem, w okresie od marca do sierpnia 2022 r. Na wniosek świadczeniodawcy, który jest obowiązany do skorygowania harmonogramu do nie więcej niż 8 etatów, Fundusz ogłasza postępowanie konkursowe o zawarcie umowy o udzielanie świadczeń </w:t>
      </w:r>
      <w:r>
        <w:rPr>
          <w:szCs w:val="20"/>
        </w:rPr>
        <w:t>opieki zdrowotnej w zakresie ośrodka – I poziom referencyjny, na obszar, który zabezpiecza rzeczony świadczeniodawca zgodnie z zawartą umową wyłonioną w postępowaniu.</w:t>
      </w:r>
    </w:p>
    <w:p w:rsidR="00940607" w:rsidRDefault="00272784">
      <w:pPr>
        <w:spacing w:before="120" w:after="120"/>
        <w:ind w:firstLine="227"/>
        <w:rPr>
          <w:szCs w:val="20"/>
        </w:rPr>
      </w:pPr>
      <w:r>
        <w:rPr>
          <w:szCs w:val="20"/>
        </w:rPr>
        <w:t>Jednocześnie zaktualizowano adresy promulgacyjne aktów prawnych.</w:t>
      </w:r>
    </w:p>
    <w:p w:rsidR="00940607" w:rsidRDefault="00272784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Powyższe działania zosta</w:t>
      </w:r>
      <w:r>
        <w:rPr>
          <w:szCs w:val="20"/>
        </w:rPr>
        <w:t>ły podjęte w ramach realizacji celu nr 2 Strategii Narodowego Funduszu Zdrowia na lata 2019-2023 – Poprawa jakości i dostępności świadczeń opieki zdrowotnej.</w:t>
      </w:r>
    </w:p>
    <w:p w:rsidR="00940607" w:rsidRDefault="00272784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Zarządzenie, zgodnie z § 4, wchodzi w życie z dniem następującym po dniu podpisania.</w:t>
      </w:r>
    </w:p>
    <w:p w:rsidR="00940607" w:rsidRDefault="00272784">
      <w:pPr>
        <w:spacing w:before="120" w:after="120"/>
        <w:ind w:firstLine="227"/>
        <w:rPr>
          <w:szCs w:val="20"/>
        </w:rPr>
      </w:pPr>
      <w:r>
        <w:rPr>
          <w:szCs w:val="20"/>
        </w:rPr>
        <w:t>Projekt zarzą</w:t>
      </w:r>
      <w:r>
        <w:rPr>
          <w:szCs w:val="20"/>
        </w:rPr>
        <w:t>dzenia przekazany został do konsultacji publicznych.</w:t>
      </w:r>
    </w:p>
    <w:sectPr w:rsidR="00940607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84" w:rsidRDefault="00272784">
      <w:r>
        <w:separator/>
      </w:r>
    </w:p>
  </w:endnote>
  <w:endnote w:type="continuationSeparator" w:id="0">
    <w:p w:rsidR="00272784" w:rsidRDefault="0027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4060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40607" w:rsidRDefault="00272784">
          <w:pPr>
            <w:jc w:val="left"/>
            <w:rPr>
              <w:sz w:val="18"/>
            </w:rPr>
          </w:pPr>
          <w:r>
            <w:rPr>
              <w:sz w:val="18"/>
            </w:rPr>
            <w:t>Id: 39BDD193-FB77-4699-9985-A6B1174AACF6.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40607" w:rsidRDefault="002727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295A">
            <w:rPr>
              <w:sz w:val="18"/>
            </w:rPr>
            <w:fldChar w:fldCharType="separate"/>
          </w:r>
          <w:r w:rsidR="00846C3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40607" w:rsidRDefault="0094060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4060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40607" w:rsidRDefault="00272784">
          <w:pPr>
            <w:jc w:val="left"/>
            <w:rPr>
              <w:sz w:val="18"/>
            </w:rPr>
          </w:pPr>
          <w:r>
            <w:rPr>
              <w:sz w:val="18"/>
            </w:rPr>
            <w:t>Id: 39BDD193-FB77-4699-9985-A6B1174AACF6.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40607" w:rsidRDefault="002727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295A">
            <w:rPr>
              <w:sz w:val="18"/>
            </w:rPr>
            <w:fldChar w:fldCharType="separate"/>
          </w:r>
          <w:r w:rsidR="00846C3C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940607" w:rsidRDefault="009406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84" w:rsidRDefault="00272784">
      <w:r>
        <w:separator/>
      </w:r>
    </w:p>
  </w:footnote>
  <w:footnote w:type="continuationSeparator" w:id="0">
    <w:p w:rsidR="00272784" w:rsidRDefault="00272784">
      <w:r>
        <w:continuationSeparator/>
      </w:r>
    </w:p>
  </w:footnote>
  <w:footnote w:id="1">
    <w:p w:rsidR="00940607" w:rsidRDefault="00272784">
      <w:pPr>
        <w:pStyle w:val="Tekstprzypisudolnego"/>
        <w:keepLines/>
        <w:ind w:left="170" w:hanging="170"/>
      </w:pPr>
      <w:r>
        <w:rPr>
          <w:rStyle w:val="Odwoanieprzypisudolnego"/>
        </w:rPr>
        <w:t>1)  </w:t>
      </w:r>
      <w:r>
        <w:t xml:space="preserve">Dz. U. z 2021 r. poz. 1292, 1559, 1773, 1834, 1981, 2105, 2120, 2270, 2427, 2469, z 2022 r. poz. 64, 91, 526, 583, 655, 807, </w:t>
      </w:r>
      <w:r>
        <w:t>974, 1002, 1079, 1265, 1352, 1700 i 1855.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72784"/>
    <w:rsid w:val="00575394"/>
    <w:rsid w:val="0073295A"/>
    <w:rsid w:val="00846C3C"/>
    <w:rsid w:val="0094060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6CA725-3F96-4D22-87AD-2BA47014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3775</Words>
  <Characters>22655</Characters>
  <Application>Microsoft Office Word</Application>
  <DocSecurity>0</DocSecurity>
  <Lines>188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26378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o^udzielanie świadczeń opieki zdrowotnej w^rodzaju opieka psychiatryczna i^leczenie^uzależnień</dc:subject>
  <dc:creator>Elzbieta.Kilan</dc:creator>
  <cp:lastModifiedBy>Kilan Elżbieta</cp:lastModifiedBy>
  <cp:revision>2</cp:revision>
  <dcterms:created xsi:type="dcterms:W3CDTF">2022-11-04T10:25:00Z</dcterms:created>
  <dcterms:modified xsi:type="dcterms:W3CDTF">2022-11-04T10:25:00Z</dcterms:modified>
  <cp:category>Akt prawny</cp:category>
</cp:coreProperties>
</file>