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8" w:rsidRDefault="00642F07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aps/>
          <w:szCs w:val="20"/>
        </w:rPr>
        <w:t>Ocena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396"/>
        <w:gridCol w:w="1630"/>
        <w:gridCol w:w="15"/>
        <w:gridCol w:w="3883"/>
      </w:tblGrid>
      <w:tr w:rsidR="00CD1EA8">
        <w:trPr>
          <w:trHeight w:val="266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  <w:u w:val="single"/>
              </w:rPr>
              <w:t>Nazwa zarządzenia:</w:t>
            </w:r>
          </w:p>
          <w:p w:rsidR="00CD1EA8" w:rsidRDefault="00642F0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Zarządzenie Prezesa Narodowego Funduszu Zdrowia zmieniające zarządzenie w sprawie określenia warunków zawierania i realizacji umów w rodzaju leczenie szpitalne w zakresie chemioterapia </w:t>
            </w:r>
          </w:p>
          <w:p w:rsidR="00CD1EA8" w:rsidRDefault="00CD1EA8">
            <w:pPr>
              <w:rPr>
                <w:szCs w:val="20"/>
              </w:rPr>
            </w:pP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Kontakt do opiekuna merytorycznego zarządzenia: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Iwona Kasprzak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Dyrektor Departamentu Gospodarki Lekami 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tel.: 22/ 572 61 89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Data sporządzenia:</w:t>
            </w:r>
            <w:r>
              <w:rPr>
                <w:b/>
                <w:color w:val="000000"/>
                <w:szCs w:val="20"/>
                <w:u w:color="000000"/>
              </w:rPr>
              <w:br/>
            </w:r>
            <w:r w:rsidR="00DC0AB1">
              <w:rPr>
                <w:color w:val="000000"/>
                <w:szCs w:val="20"/>
                <w:u w:color="000000"/>
              </w:rPr>
              <w:t>2</w:t>
            </w:r>
            <w:r w:rsidR="00B371F6">
              <w:rPr>
                <w:color w:val="000000"/>
                <w:szCs w:val="20"/>
                <w:u w:color="000000"/>
              </w:rPr>
              <w:t>7 października</w:t>
            </w:r>
            <w:r>
              <w:rPr>
                <w:color w:val="000000"/>
                <w:szCs w:val="20"/>
                <w:u w:color="000000"/>
              </w:rPr>
              <w:t xml:space="preserve"> 2022 r.</w:t>
            </w: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OCENA SKUTKÓW REGULACJI</w:t>
            </w:r>
          </w:p>
        </w:tc>
      </w:tr>
      <w:tr w:rsidR="00CD1EA8">
        <w:trPr>
          <w:trHeight w:val="3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Jaki problem jest rozwiązywany?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1" w:rsidRDefault="00DC0AB1">
            <w:pPr>
              <w:rPr>
                <w:szCs w:val="20"/>
              </w:rPr>
            </w:pPr>
          </w:p>
          <w:p w:rsidR="00DC0AB1" w:rsidRPr="00B97297" w:rsidRDefault="00DC0AB1" w:rsidP="00DC0AB1">
            <w:pPr>
              <w:rPr>
                <w:color w:val="000000"/>
                <w:u w:color="000000"/>
              </w:rPr>
            </w:pPr>
            <w:r w:rsidRPr="00B97297">
              <w:t xml:space="preserve">1. Zarządzenie stanowi realizację upoważnienia ustawowego zawartego w art. 146 ust. 1 ustawy z dnia 27 sierpnia 2004 r. o świadczeniach opieki zdrowotnej finansowanych ze środków publicznych (Dz. U. z 2021 r. poz. 1285, z </w:t>
            </w:r>
            <w:proofErr w:type="spellStart"/>
            <w:r w:rsidRPr="00B97297">
              <w:t>późn</w:t>
            </w:r>
            <w:proofErr w:type="spellEnd"/>
            <w:r w:rsidRPr="00B97297">
              <w:t>. zm.)</w:t>
            </w:r>
            <w:r>
              <w:t>,</w:t>
            </w:r>
            <w:r w:rsidRPr="00B97297">
              <w:t xml:space="preserve"> zwanej dalej „ustawą o świadczeniach”.</w:t>
            </w:r>
          </w:p>
          <w:p w:rsidR="00DC0AB1" w:rsidRPr="00B97297" w:rsidRDefault="00DC0AB1" w:rsidP="00DC0AB1">
            <w:r w:rsidRPr="00B97297">
              <w:t>Najważniejsze zmiany dotyczą:</w:t>
            </w:r>
          </w:p>
          <w:p w:rsidR="001A0A18" w:rsidRDefault="001A0A18" w:rsidP="00DC0AB1">
            <w:r w:rsidRPr="00B97297">
              <w:t>1)</w:t>
            </w:r>
            <w:r>
              <w:t xml:space="preserve"> </w:t>
            </w:r>
            <w:r w:rsidRPr="001A0A18">
              <w:t xml:space="preserve">brzmienia § </w:t>
            </w:r>
            <w:r w:rsidR="00B371F6" w:rsidRPr="00B371F6">
              <w:t>30 poprzez uchylenie zapisów określających obowiązek uwzględniania wyników weryfikacji średnich kosztów leków podczas określania wysokości kwoty zobowiązania Funduszu wobec świadcze</w:t>
            </w:r>
            <w:r w:rsidR="00B371F6">
              <w:t>niodawców</w:t>
            </w:r>
            <w:bookmarkStart w:id="0" w:name="_GoBack"/>
            <w:bookmarkEnd w:id="0"/>
            <w:r w:rsidRPr="001A0A18">
              <w:t>;</w:t>
            </w:r>
          </w:p>
          <w:p w:rsidR="00DC0AB1" w:rsidRPr="00B97297" w:rsidRDefault="001A0A18" w:rsidP="00DC0AB1">
            <w:r>
              <w:t>2</w:t>
            </w:r>
            <w:r w:rsidR="00DC0AB1" w:rsidRPr="00B97297">
              <w:t xml:space="preserve">) </w:t>
            </w:r>
            <w:r w:rsidR="00DC0AB1" w:rsidRPr="009A0259">
              <w:t xml:space="preserve">aktualizacji załącznika nr 1n do zarządzenia, określającego katalog leków refundowanych stosowanych w chemioterapii, celem dostosowania przepisów zarządzenia do aktualnego stanu faktycznego w zakresie refundacji leków stosowanych w chemioterapii, tj. do obwieszczenia Ministra Zdrowia z dnia </w:t>
            </w:r>
            <w:r w:rsidR="00DC0AB1">
              <w:t xml:space="preserve">20 </w:t>
            </w:r>
            <w:r w:rsidR="00B371F6">
              <w:t>października</w:t>
            </w:r>
            <w:r w:rsidR="00DC0AB1" w:rsidRPr="009A0259">
              <w:t xml:space="preserve"> 2022 r. w sprawie wykazu refundowanych leków, środków spożywczych specjalnego przeznaczenia żywieniowego oraz wyrobów medycznych na dzień 1 </w:t>
            </w:r>
            <w:r w:rsidR="00B371F6">
              <w:t>listopada</w:t>
            </w:r>
            <w:r w:rsidR="00DC0AB1" w:rsidRPr="009A0259">
              <w:t xml:space="preserve"> 2022 r. (Dz. Urz. Min. </w:t>
            </w:r>
            <w:proofErr w:type="spellStart"/>
            <w:r w:rsidR="00DC0AB1" w:rsidRPr="009A0259">
              <w:t>Zdr</w:t>
            </w:r>
            <w:proofErr w:type="spellEnd"/>
            <w:r w:rsidR="00DC0AB1" w:rsidRPr="009A0259">
              <w:t xml:space="preserve">. poz. </w:t>
            </w:r>
            <w:r w:rsidR="00B371F6">
              <w:t>11</w:t>
            </w:r>
            <w:r w:rsidR="00DC0AB1">
              <w:t>1</w:t>
            </w:r>
            <w:r w:rsidR="00DC0AB1" w:rsidRPr="009A0259">
              <w:t>);</w:t>
            </w:r>
          </w:p>
          <w:p w:rsidR="00B371F6" w:rsidRDefault="001A0A18">
            <w:pPr>
              <w:rPr>
                <w:szCs w:val="20"/>
              </w:rPr>
            </w:pPr>
            <w:r>
              <w:t>3</w:t>
            </w:r>
            <w:r w:rsidR="00B371F6">
              <w:t xml:space="preserve">) aktualizacji załącznika </w:t>
            </w:r>
            <w:r w:rsidR="00DC0AB1">
              <w:rPr>
                <w:szCs w:val="20"/>
              </w:rPr>
              <w:t>nr 7 - katalog współczynników korygujących stosowanych w chemioterapii i polegają na</w:t>
            </w:r>
            <w:r w:rsidR="00B371F6">
              <w:rPr>
                <w:szCs w:val="20"/>
              </w:rPr>
              <w:t>:</w:t>
            </w:r>
          </w:p>
          <w:p w:rsidR="00B371F6" w:rsidRPr="00B371F6" w:rsidRDefault="00DC0AB1" w:rsidP="00B371F6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B371F6">
              <w:rPr>
                <w:szCs w:val="20"/>
              </w:rPr>
              <w:t xml:space="preserve">a) </w:t>
            </w:r>
            <w:r w:rsidR="00B371F6" w:rsidRPr="00B371F6">
              <w:rPr>
                <w:szCs w:val="20"/>
              </w:rPr>
              <w:t xml:space="preserve">wykreśleniu </w:t>
            </w:r>
            <w:proofErr w:type="spellStart"/>
            <w:r w:rsidR="00B371F6" w:rsidRPr="00B371F6">
              <w:rPr>
                <w:szCs w:val="20"/>
              </w:rPr>
              <w:t>azacitidinum</w:t>
            </w:r>
            <w:proofErr w:type="spellEnd"/>
            <w:r w:rsidR="00B371F6" w:rsidRPr="00B371F6">
              <w:rPr>
                <w:szCs w:val="20"/>
              </w:rPr>
              <w:t xml:space="preserve"> (kod 5.08.10.0000077) w związku z rozstrzygnięciem postępowania za zakup wspólny substancji czynnej </w:t>
            </w:r>
            <w:proofErr w:type="spellStart"/>
            <w:r w:rsidR="00B371F6" w:rsidRPr="00B371F6">
              <w:rPr>
                <w:szCs w:val="20"/>
              </w:rPr>
              <w:t>azacitidinum</w:t>
            </w:r>
            <w:proofErr w:type="spellEnd"/>
            <w:r w:rsidR="00B371F6" w:rsidRPr="00B371F6">
              <w:rPr>
                <w:szCs w:val="20"/>
              </w:rPr>
              <w:t>,</w:t>
            </w:r>
          </w:p>
          <w:p w:rsidR="00B371F6" w:rsidRPr="00B371F6" w:rsidRDefault="00B371F6" w:rsidP="00B371F6">
            <w:pPr>
              <w:rPr>
                <w:szCs w:val="20"/>
              </w:rPr>
            </w:pPr>
            <w:r>
              <w:rPr>
                <w:szCs w:val="20"/>
              </w:rPr>
              <w:t xml:space="preserve">b) </w:t>
            </w:r>
            <w:r w:rsidRPr="00B371F6">
              <w:rPr>
                <w:szCs w:val="20"/>
              </w:rPr>
              <w:t>zmianie progu kosztowego, po analizie średnich cen leków w miesiącu sierpniu 2022 roku, mających obowiązywać od dnia 1 grudnia 2022 roku dla :</w:t>
            </w:r>
          </w:p>
          <w:p w:rsidR="00B371F6" w:rsidRPr="00B371F6" w:rsidRDefault="00B371F6" w:rsidP="00B371F6">
            <w:pPr>
              <w:rPr>
                <w:szCs w:val="20"/>
              </w:rPr>
            </w:pPr>
            <w:r w:rsidRPr="00B371F6">
              <w:rPr>
                <w:szCs w:val="20"/>
              </w:rPr>
              <w:t xml:space="preserve">- </w:t>
            </w:r>
            <w:proofErr w:type="spellStart"/>
            <w:r w:rsidRPr="00B371F6">
              <w:rPr>
                <w:szCs w:val="20"/>
              </w:rPr>
              <w:t>capecitabinum</w:t>
            </w:r>
            <w:proofErr w:type="spellEnd"/>
            <w:r w:rsidRPr="00B371F6">
              <w:rPr>
                <w:szCs w:val="20"/>
              </w:rPr>
              <w:t xml:space="preserve"> (kod 5.08.10.0000006) z 0,0032 zł/mg na 0,0028 zł/mg,</w:t>
            </w:r>
          </w:p>
          <w:p w:rsidR="00B371F6" w:rsidRPr="00B371F6" w:rsidRDefault="00B371F6" w:rsidP="00B371F6">
            <w:pPr>
              <w:rPr>
                <w:szCs w:val="20"/>
              </w:rPr>
            </w:pPr>
            <w:r w:rsidRPr="00B371F6">
              <w:rPr>
                <w:szCs w:val="20"/>
              </w:rPr>
              <w:t xml:space="preserve">- </w:t>
            </w:r>
            <w:proofErr w:type="spellStart"/>
            <w:r w:rsidRPr="00B371F6">
              <w:rPr>
                <w:szCs w:val="20"/>
              </w:rPr>
              <w:t>fulvestrantum</w:t>
            </w:r>
            <w:proofErr w:type="spellEnd"/>
            <w:r w:rsidRPr="00B371F6">
              <w:rPr>
                <w:szCs w:val="20"/>
              </w:rPr>
              <w:t xml:space="preserve"> (kod 5.08.10.0000029) z 0,7797 zł/mg na 0,4983 zł/mg,</w:t>
            </w:r>
          </w:p>
          <w:p w:rsidR="00DC0AB1" w:rsidRDefault="00B371F6" w:rsidP="00B371F6">
            <w:pPr>
              <w:rPr>
                <w:szCs w:val="20"/>
              </w:rPr>
            </w:pPr>
            <w:r w:rsidRPr="00B371F6">
              <w:rPr>
                <w:szCs w:val="20"/>
              </w:rPr>
              <w:t xml:space="preserve">- </w:t>
            </w:r>
            <w:proofErr w:type="spellStart"/>
            <w:r w:rsidRPr="00B371F6">
              <w:rPr>
                <w:szCs w:val="20"/>
              </w:rPr>
              <w:t>bendamustinum</w:t>
            </w:r>
            <w:proofErr w:type="spellEnd"/>
            <w:r w:rsidRPr="00B371F6">
              <w:rPr>
                <w:szCs w:val="20"/>
              </w:rPr>
              <w:t xml:space="preserve"> </w:t>
            </w:r>
            <w:proofErr w:type="spellStart"/>
            <w:r w:rsidRPr="00B371F6">
              <w:rPr>
                <w:szCs w:val="20"/>
              </w:rPr>
              <w:t>hydrochloridum</w:t>
            </w:r>
            <w:proofErr w:type="spellEnd"/>
            <w:r w:rsidRPr="00B371F6">
              <w:rPr>
                <w:szCs w:val="20"/>
              </w:rPr>
              <w:t xml:space="preserve"> (kod 5.08.10.0000075) z 1,6720 zł/mg na 1,3164 zł/mg</w:t>
            </w:r>
            <w:r>
              <w:rPr>
                <w:szCs w:val="20"/>
              </w:rPr>
              <w:t>.</w:t>
            </w:r>
          </w:p>
          <w:p w:rsidR="00B371F6" w:rsidRDefault="00B371F6" w:rsidP="00B371F6">
            <w:pPr>
              <w:rPr>
                <w:szCs w:val="2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Rekomendowane rozwiązanie, w tym planowane narzędzia interwencji i oczekiwany efekt</w:t>
            </w:r>
          </w:p>
        </w:tc>
      </w:tr>
      <w:tr w:rsidR="00CD1EA8" w:rsidTr="00205AFE">
        <w:trPr>
          <w:trHeight w:val="5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35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Podmioty, na które oddziałuje projekt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Grupa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Ilość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Źródło danych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Oddziaływanie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 Wojewódzkie NFZ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Zawieranie oraz aneksowanie umów w rodzaju leczenie szpitalne w zakresie chemioterapia.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Świadczeniodawcy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Zapewnienie finansowania ze środków publicznych leków refundowanych w ramach chemioterapii.</w:t>
            </w:r>
          </w:p>
        </w:tc>
      </w:tr>
      <w:tr w:rsidR="00CD1EA8">
        <w:trPr>
          <w:trHeight w:val="3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Informacje na temat zakresu, czasu trwania i podsumowanie wyników konsultacji</w:t>
            </w:r>
          </w:p>
        </w:tc>
      </w:tr>
      <w:tr w:rsidR="00CD1EA8">
        <w:trPr>
          <w:trHeight w:val="3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Zgodnie z art. 146 ust. 4 ustawy o świadczeniach, Prezes Narodowego Funduszu Zdrowia przed określeniem przedmiotu postępowania w sprawie zawarcia umowy o udzielanie świadczeń opieki zdrowotnej zasięgnie opinii właściwych konsultantów krajowych, a także zgodnie z przepisami wydanymi na podstawie art. 137 ustawy o świadczeniach, zasięgnie opinii Naczelnej Rady Lekarskiej, Naczelnej Rady Pielęgniarek i Położnych oraz reprezentatywnych organizacji świadczeniodawców.</w:t>
            </w:r>
          </w:p>
        </w:tc>
      </w:tr>
      <w:tr w:rsidR="00CD1EA8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lastRenderedPageBreak/>
              <w:t>5.</w:t>
            </w:r>
            <w:r>
              <w:rPr>
                <w:b/>
                <w:szCs w:val="20"/>
              </w:rPr>
              <w:t xml:space="preserve"> Skutki finansowe</w:t>
            </w:r>
          </w:p>
        </w:tc>
      </w:tr>
      <w:tr w:rsidR="00CD1EA8">
        <w:trPr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Zmiana wartości progów kosztowych dla wybranych substancji czynnych może przynieść potencjalne oszczędności w części budżetu na refundację. 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Planowane wykonanie przepisów aktu prawnego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Wprowadzenie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 jaki sposób i kiedy nastąpi ewaluacja efektów zarządzenia oraz jakie mierniki zostaną zastosowane?</w:t>
            </w:r>
          </w:p>
        </w:tc>
      </w:tr>
      <w:tr w:rsidR="00CD1EA8">
        <w:trPr>
          <w:trHeight w:val="38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CD1EA8" w:rsidRDefault="00CD1EA8">
      <w:pPr>
        <w:spacing w:before="120" w:after="120"/>
        <w:ind w:firstLine="227"/>
        <w:rPr>
          <w:szCs w:val="20"/>
        </w:rPr>
      </w:pPr>
    </w:p>
    <w:sectPr w:rsidR="00CD1EA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DA" w:rsidRDefault="00642F07">
      <w:r>
        <w:separator/>
      </w:r>
    </w:p>
  </w:endnote>
  <w:endnote w:type="continuationSeparator" w:id="0">
    <w:p w:rsidR="004C6EDA" w:rsidRDefault="006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1EA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left"/>
            <w:rPr>
              <w:sz w:val="18"/>
            </w:rPr>
          </w:pPr>
          <w:r w:rsidRPr="00361D0F">
            <w:rPr>
              <w:sz w:val="18"/>
              <w:lang w:val="en-US"/>
            </w:rPr>
            <w:t>Id: 5F2A6D98-8F99-4AC5-970F-A02075A5AAD5.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42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D1EA8" w:rsidRDefault="00CD1E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A8" w:rsidRDefault="00642F07">
      <w:r>
        <w:separator/>
      </w:r>
    </w:p>
  </w:footnote>
  <w:footnote w:type="continuationSeparator" w:id="0">
    <w:p w:rsidR="00CD1EA8" w:rsidRDefault="006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1F42"/>
    <w:multiLevelType w:val="hybridMultilevel"/>
    <w:tmpl w:val="D1BEE3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0A18"/>
    <w:rsid w:val="00205AFE"/>
    <w:rsid w:val="00361D0F"/>
    <w:rsid w:val="004544FE"/>
    <w:rsid w:val="004C6EDA"/>
    <w:rsid w:val="006042BA"/>
    <w:rsid w:val="00642F07"/>
    <w:rsid w:val="007F468A"/>
    <w:rsid w:val="00883CC4"/>
    <w:rsid w:val="00A77B3E"/>
    <w:rsid w:val="00B371F6"/>
    <w:rsid w:val="00C055F5"/>
    <w:rsid w:val="00CA2A55"/>
    <w:rsid w:val="00CD1EA8"/>
    <w:rsid w:val="00D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946E"/>
  <w15:docId w15:val="{99636569-5402-4CD3-B894-1C531362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4</cp:revision>
  <dcterms:created xsi:type="dcterms:W3CDTF">2022-10-27T10:04:00Z</dcterms:created>
  <dcterms:modified xsi:type="dcterms:W3CDTF">2022-10-27T11:48:00Z</dcterms:modified>
  <cp:category>Akt prawny</cp:category>
</cp:coreProperties>
</file>