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6" w:rsidRDefault="001B4160">
      <w:pPr>
        <w:keepNext/>
        <w:spacing w:before="120" w:after="120" w:line="360" w:lineRule="auto"/>
        <w:ind w:left="4535"/>
        <w:jc w:val="left"/>
      </w:pPr>
      <w:r>
        <w:t>Załącznik Nr </w:t>
      </w:r>
      <w:r w:rsidR="00DA5209">
        <w:t>2</w:t>
      </w:r>
      <w:r>
        <w:t> do zarządzenia Nr ………/2022/DGL</w:t>
      </w:r>
      <w:r>
        <w:br/>
        <w:t>Prezesa Narodowego Funduszu Zdrowia</w:t>
      </w:r>
      <w:bookmarkStart w:id="0" w:name="_GoBack"/>
      <w:bookmarkEnd w:id="0"/>
      <w:r>
        <w:br/>
        <w:t>z dnia …………. 2022 r.</w:t>
      </w:r>
    </w:p>
    <w:p w:rsidR="00B15866" w:rsidRDefault="001B4160">
      <w:pPr>
        <w:keepNext/>
        <w:spacing w:after="480"/>
        <w:jc w:val="center"/>
      </w:pPr>
      <w:r>
        <w:rPr>
          <w:b/>
        </w:rPr>
        <w:t>Katalog ryczałtów za diagnostykę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20"/>
        <w:gridCol w:w="10394"/>
        <w:gridCol w:w="1980"/>
      </w:tblGrid>
      <w:tr w:rsidR="00B15866" w:rsidTr="009C0A3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</w:pPr>
            <w:r>
              <w:rPr>
                <w:b/>
                <w:sz w:val="20"/>
              </w:rPr>
              <w:t>Nazwa świadczenia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Ryczałt roczny (punkty)</w:t>
            </w:r>
          </w:p>
        </w:tc>
      </w:tr>
      <w:tr w:rsidR="00B15866" w:rsidTr="009C0A32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przewlekłe WZW typu B </w:t>
            </w:r>
            <w:proofErr w:type="spellStart"/>
            <w:r>
              <w:rPr>
                <w:sz w:val="20"/>
              </w:rPr>
              <w:t>lamiwudyną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2 595,84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przewlekłe WZW typu B interferonem alfa </w:t>
            </w:r>
            <w:proofErr w:type="spellStart"/>
            <w:r>
              <w:rPr>
                <w:sz w:val="20"/>
              </w:rPr>
              <w:t>pegylowanym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3 731,52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przewlekłe WZW typu B </w:t>
            </w:r>
            <w:proofErr w:type="spellStart"/>
            <w:r>
              <w:rPr>
                <w:sz w:val="20"/>
              </w:rPr>
              <w:t>entekawirem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tenofowirem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2 433,60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raka </w:t>
            </w:r>
            <w:proofErr w:type="spellStart"/>
            <w:r>
              <w:rPr>
                <w:sz w:val="20"/>
              </w:rPr>
              <w:t>wątrobowokomórkowego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3 706,00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niedrobnokomórkowego</w:t>
            </w:r>
            <w:proofErr w:type="spellEnd"/>
            <w:r>
              <w:rPr>
                <w:sz w:val="20"/>
              </w:rPr>
              <w:t xml:space="preserve"> lub drobnokomórkowego raka płuca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3 927,00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mięsaków tkanek miękkich (</w:t>
            </w:r>
            <w:proofErr w:type="spellStart"/>
            <w:r>
              <w:rPr>
                <w:sz w:val="20"/>
              </w:rPr>
              <w:t>trabektedyna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3 665,60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mięsaków tkanek miękkich (</w:t>
            </w:r>
            <w:proofErr w:type="spellStart"/>
            <w:r>
              <w:rPr>
                <w:sz w:val="20"/>
              </w:rPr>
              <w:t>pazopanib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sunitynib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2 102,63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przerzutowego HER2+ raka piersi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3 273,00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neoadjuwantowego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adjuwantowego</w:t>
            </w:r>
            <w:proofErr w:type="spellEnd"/>
            <w:r>
              <w:rPr>
                <w:sz w:val="20"/>
              </w:rPr>
              <w:t xml:space="preserve"> HER2+ raka piersi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3 210,60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rakiem nerki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3 199,00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przewlekłą białaczkę szpikową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7 008,96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zapobiegania krwawieniom u dzieci z hemofilią A i B – lokalne centra leczenia hemofilii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3 244,80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zapobiegania krwawieniom u dzieci z hemofilią A i B – regionalne centra leczenia hemofilii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5 408,00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pierwotnych niedoborów odporności u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2 633,70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przedwczesnego dojrzewania płciowego u dzieci lub zagrażającej patologicznej niskorosłości na skutek szybko postępującego dojrzewania płciowego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2 271,36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somatotropinową niedoczynnością przysadki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1 654,00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somatotropinową niedoczynnością przysadki - 2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658,00</w:t>
            </w:r>
          </w:p>
        </w:tc>
      </w:tr>
      <w:tr w:rsidR="00B15866" w:rsidTr="009C0A32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ciężkim pierwotnym niedoborem IGF-1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1 081,60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ciężkich wrodzonych </w:t>
            </w:r>
            <w:proofErr w:type="spellStart"/>
            <w:r>
              <w:rPr>
                <w:sz w:val="20"/>
              </w:rPr>
              <w:t>hiperhomocysteinemii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3 352,96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choroby </w:t>
            </w:r>
            <w:proofErr w:type="spellStart"/>
            <w:r>
              <w:rPr>
                <w:sz w:val="20"/>
              </w:rPr>
              <w:t>Pompego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1 973,92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choroby </w:t>
            </w:r>
            <w:proofErr w:type="spellStart"/>
            <w:r>
              <w:rPr>
                <w:sz w:val="20"/>
              </w:rPr>
              <w:t>Gauchera</w:t>
            </w:r>
            <w:proofErr w:type="spellEnd"/>
            <w:r>
              <w:rPr>
                <w:sz w:val="20"/>
              </w:rPr>
              <w:t xml:space="preserve"> typu I oraz typu 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1 460,16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choroby </w:t>
            </w:r>
            <w:proofErr w:type="spellStart"/>
            <w:r>
              <w:rPr>
                <w:sz w:val="20"/>
              </w:rPr>
              <w:t>Hurlera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1 297,92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mukopolisacharydozy</w:t>
            </w:r>
            <w:proofErr w:type="spellEnd"/>
            <w:r>
              <w:rPr>
                <w:sz w:val="20"/>
              </w:rPr>
              <w:t xml:space="preserve"> typu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2 487,68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przewlekłych zakażeń płuc u świadczeniobiorców z mukowiscydozą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711,15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dystonii ogniskowych i połowiczego kurczu twarzy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stwardnienia rozsianego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1 671,00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spastyczności w mózgowym porażeniu dziecięcym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tętniczego nadciśnienia płucnego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5 840,64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pacjentów z chorobą </w:t>
            </w:r>
            <w:proofErr w:type="spellStart"/>
            <w:r>
              <w:rPr>
                <w:sz w:val="20"/>
              </w:rPr>
              <w:t>Leśniowskiego-Crohna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2 920,32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z aktywną postacią reumatoidalnego zapalenia stawów i młodzieńczego idiopatycznego zapalenia stawów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z aktywną postacią łuszczycowego zapalenia stawów (ŁZS)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z aktywną postacią zesztywniającego zapalenia stawów kręgosłupa (ZZSK)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niedokrwistości w przebiegu przewlekłej niewydolności nerek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przewlekłą niewydolność nerek (PNN) hormonem wzrostu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1 784,64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zespołu </w:t>
            </w:r>
            <w:proofErr w:type="spellStart"/>
            <w:r>
              <w:rPr>
                <w:sz w:val="20"/>
              </w:rPr>
              <w:t>Prader</w:t>
            </w:r>
            <w:proofErr w:type="spellEnd"/>
            <w:r>
              <w:rPr>
                <w:sz w:val="20"/>
              </w:rPr>
              <w:t xml:space="preserve"> – Willi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1 135,68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zespołem Turnera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5.08.08.0000051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z ciężką postacią astmy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984,80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5.08.08.0000053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stwardnienia rozsianego po niepowodzeniu terapii lekami pierwszego rzutu lub szybko </w:t>
            </w:r>
            <w:r>
              <w:rPr>
                <w:sz w:val="20"/>
              </w:rPr>
              <w:lastRenderedPageBreak/>
              <w:t>rozwijającej się ciężkiej postaci stwardnienia rozsianego lub pierwotnie postępującej postaci stwardnienia rozsianego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1 671,00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5.08.08.0000054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umiarkowanej i ciężkiej postaci łuszczycy plackowatej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wysokozróżnicowanego</w:t>
            </w:r>
            <w:proofErr w:type="spellEnd"/>
            <w:r>
              <w:rPr>
                <w:sz w:val="20"/>
              </w:rPr>
              <w:t xml:space="preserve"> nowotworu neuroendokrynnego trzustki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1 610,60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szpiczaka </w:t>
            </w:r>
            <w:proofErr w:type="spellStart"/>
            <w:r>
              <w:rPr>
                <w:sz w:val="20"/>
              </w:rPr>
              <w:t>plazmocytowego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3 350,00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pacjentów z wrzodziejącym zapaleniem jelita grubego (WZJG)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865,28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opornego na kastrację raka gruczołu krokowego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2 758,08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zaawansowanego raka żołądka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5 478,00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BC5762">
              <w:rPr>
                <w:sz w:val="20"/>
              </w:rPr>
              <w:t xml:space="preserve">chorych na </w:t>
            </w:r>
            <w:r>
              <w:rPr>
                <w:sz w:val="20"/>
              </w:rPr>
              <w:t xml:space="preserve">czerniaka skóry lub błon śluzowych </w:t>
            </w:r>
            <w:proofErr w:type="spellStart"/>
            <w:r>
              <w:rPr>
                <w:sz w:val="20"/>
              </w:rPr>
              <w:t>niwolumabem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pembrolizumabem</w:t>
            </w:r>
            <w:proofErr w:type="spellEnd"/>
            <w:r>
              <w:rPr>
                <w:sz w:val="20"/>
              </w:rPr>
              <w:t xml:space="preserve"> lub terapią skojarzoną </w:t>
            </w:r>
            <w:proofErr w:type="spellStart"/>
            <w:r>
              <w:rPr>
                <w:sz w:val="20"/>
              </w:rPr>
              <w:t>niwolumabem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ipilimumabem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3 656,96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BC5762">
              <w:rPr>
                <w:sz w:val="20"/>
              </w:rPr>
              <w:t xml:space="preserve">chorych na </w:t>
            </w:r>
            <w:r>
              <w:rPr>
                <w:sz w:val="20"/>
              </w:rPr>
              <w:t xml:space="preserve">czerniaka skóry lub błon śluzowych terapią skojarzoną </w:t>
            </w:r>
            <w:proofErr w:type="spellStart"/>
            <w:r>
              <w:rPr>
                <w:sz w:val="20"/>
              </w:rPr>
              <w:t>wemurafenibem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kobimetynibem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dabrafenibem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trametynibem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enkorafenibem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binimetynibem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5 757,00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pierwotnych niedoborów odporności (PNO) u pacjentów dorosłych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2 633,70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hormonem wzrostu niskorosłych dzieci urodzonych jako zbyt małe w porównaniu do czasu trwania ciąży (SGA lub IUGR)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3 169,09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ostrą białaczkę </w:t>
            </w:r>
            <w:proofErr w:type="spellStart"/>
            <w:r>
              <w:rPr>
                <w:sz w:val="20"/>
              </w:rPr>
              <w:t>limfoblastyczną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dazatynib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ponatynib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blinatumomab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inotuzumab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ozogamycyny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9 196,80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pierwotne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skórne T – komórkowe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2 943,00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immunoglobulinami chorób neurologicznych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1 406,08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terapią </w:t>
            </w:r>
            <w:proofErr w:type="spellStart"/>
            <w:r>
              <w:rPr>
                <w:sz w:val="20"/>
              </w:rPr>
              <w:t>bezinterferonową</w:t>
            </w:r>
            <w:proofErr w:type="spellEnd"/>
            <w:r>
              <w:rPr>
                <w:sz w:val="20"/>
              </w:rPr>
              <w:t xml:space="preserve"> chorych na przewlekłe wirusowe zapalenie wątroby typu 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1 514,24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neurogennej </w:t>
            </w:r>
            <w:proofErr w:type="spellStart"/>
            <w:r>
              <w:rPr>
                <w:sz w:val="20"/>
              </w:rPr>
              <w:t>nadreaktywności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wypieracza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458,60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przewlekłego zakrzepowo-zatorowego nadciśnienia płucnego (CTEPH)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5 137,60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aktywną postać </w:t>
            </w:r>
            <w:proofErr w:type="spellStart"/>
            <w:r>
              <w:rPr>
                <w:sz w:val="20"/>
              </w:rPr>
              <w:t>ziarniniakowatości</w:t>
            </w:r>
            <w:proofErr w:type="spellEnd"/>
            <w:r>
              <w:rPr>
                <w:sz w:val="20"/>
              </w:rPr>
              <w:t xml:space="preserve"> z zapaleniem naczyń (GPA) lub mikroskopowe zapalenie naczyń (MPA)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1 050,23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tyrozynemii</w:t>
            </w:r>
            <w:proofErr w:type="spellEnd"/>
            <w:r>
              <w:rPr>
                <w:sz w:val="20"/>
              </w:rPr>
              <w:t xml:space="preserve"> typu 1 (HT-1)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4 542,72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CD30+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3 861,00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przewlekłej białaczki limfocytowej </w:t>
            </w:r>
            <w:proofErr w:type="spellStart"/>
            <w:r>
              <w:rPr>
                <w:sz w:val="20"/>
              </w:rPr>
              <w:t>obinutuzumabem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2 207,00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</w:t>
            </w:r>
            <w:r>
              <w:t>l</w:t>
            </w:r>
            <w:r>
              <w:rPr>
                <w:sz w:val="20"/>
              </w:rPr>
              <w:t xml:space="preserve">eczenia pacjentów z aktywną postacią </w:t>
            </w:r>
            <w:proofErr w:type="spellStart"/>
            <w:r>
              <w:rPr>
                <w:sz w:val="20"/>
              </w:rPr>
              <w:t>spondyloartropatii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SpA</w:t>
            </w:r>
            <w:proofErr w:type="spellEnd"/>
            <w:r>
              <w:rPr>
                <w:sz w:val="20"/>
              </w:rPr>
              <w:t>) bez zmian radiograficznych charakterystycznych dla ZZSK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879,88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</w:t>
            </w:r>
            <w:proofErr w:type="spellStart"/>
            <w:r>
              <w:rPr>
                <w:sz w:val="20"/>
              </w:rPr>
              <w:t>lenalidomid</w:t>
            </w:r>
            <w:proofErr w:type="spellEnd"/>
            <w:r>
              <w:rPr>
                <w:sz w:val="20"/>
              </w:rPr>
              <w:t xml:space="preserve"> w leczeniu pacjentów z anemią zależną od przetoczeń w przebiegu zespołów </w:t>
            </w:r>
            <w:proofErr w:type="spellStart"/>
            <w:r>
              <w:rPr>
                <w:sz w:val="20"/>
              </w:rPr>
              <w:t>mielodysplastycznych</w:t>
            </w:r>
            <w:proofErr w:type="spellEnd"/>
            <w:r>
              <w:rPr>
                <w:sz w:val="20"/>
              </w:rPr>
              <w:t xml:space="preserve"> o niskim lub pośrednim-1 ryzyku, związanych z nieprawidłowością cytogenetyczną w postaci izolowanej delecji 5q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2 078,00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przerzutowym gruczolakorakiem trzustki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5 314,00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pacjentów z wrodzonymi zespołami </w:t>
            </w:r>
            <w:proofErr w:type="spellStart"/>
            <w:r>
              <w:rPr>
                <w:sz w:val="20"/>
              </w:rPr>
              <w:t>autozapalnymi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1 375,80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idiopatycznego włóknienia płuc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1 676,48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zaawansowanego raka </w:t>
            </w:r>
            <w:proofErr w:type="spellStart"/>
            <w:r>
              <w:rPr>
                <w:sz w:val="20"/>
              </w:rPr>
              <w:t>podstawnokomórkowego</w:t>
            </w:r>
            <w:proofErr w:type="spellEnd"/>
            <w:r>
              <w:rPr>
                <w:sz w:val="20"/>
              </w:rPr>
              <w:t xml:space="preserve"> skóry </w:t>
            </w:r>
            <w:proofErr w:type="spellStart"/>
            <w:r>
              <w:rPr>
                <w:sz w:val="20"/>
              </w:rPr>
              <w:t>wismodegibem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2 354,64 </w:t>
            </w:r>
          </w:p>
        </w:tc>
      </w:tr>
      <w:tr w:rsidR="00B15866" w:rsidTr="009C0A32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ewerolimusem</w:t>
            </w:r>
            <w:proofErr w:type="spellEnd"/>
            <w:r>
              <w:rPr>
                <w:sz w:val="20"/>
              </w:rPr>
              <w:t xml:space="preserve"> chorych na stwardnienie guzowate z niekwalifikującymi się do leczenia operacyjnego guzami podwyściółkowymi olbrzymiokomórkowymi (SEGA)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2 704,00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zaburzeń motorycznych w przebiegu zaawansowanej choroby Parkinsona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przewlekłą białaczkę limfocytową </w:t>
            </w:r>
            <w:proofErr w:type="spellStart"/>
            <w:r>
              <w:rPr>
                <w:sz w:val="20"/>
              </w:rPr>
              <w:t>ibrutynibem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2 598,00 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rozlane z dużych komórek B oraz inne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B-komórkowe (</w:t>
            </w:r>
            <w:proofErr w:type="spellStart"/>
            <w:r>
              <w:rPr>
                <w:sz w:val="20"/>
              </w:rPr>
              <w:t>piksantron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polatuzumab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lenalidomid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2 528,50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atypowego zespołu hemolityczno-mocznicowego (</w:t>
            </w:r>
            <w:proofErr w:type="spellStart"/>
            <w:r>
              <w:rPr>
                <w:sz w:val="20"/>
              </w:rPr>
              <w:t>aHUS</w:t>
            </w:r>
            <w:proofErr w:type="spellEnd"/>
            <w:r>
              <w:rPr>
                <w:sz w:val="20"/>
              </w:rPr>
              <w:t>)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6 021,33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atypowego zespołu hemolityczno-mocznicowego (</w:t>
            </w:r>
            <w:proofErr w:type="spellStart"/>
            <w:r>
              <w:rPr>
                <w:sz w:val="20"/>
              </w:rPr>
              <w:t>aHUS</w:t>
            </w:r>
            <w:proofErr w:type="spellEnd"/>
            <w:r>
              <w:rPr>
                <w:sz w:val="20"/>
              </w:rPr>
              <w:t>) - 2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1 997,33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nocnej napadowej hemoglobinurii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4 083,00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dorosłych chorych na pierwotną małopłytkowość immunologiczną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1 718,00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pediatrycznych chorych na pierwotną małopłytkowość immunologiczną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1 395,00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akromegalii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2 388,00</w:t>
            </w:r>
          </w:p>
        </w:tc>
      </w:tr>
      <w:tr w:rsidR="00B15866" w:rsidTr="009C0A32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oporną i nawrotową postać klasycznego </w:t>
            </w:r>
            <w:proofErr w:type="spellStart"/>
            <w:r>
              <w:rPr>
                <w:sz w:val="20"/>
              </w:rPr>
              <w:t>chłoniaka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Hodgkina</w:t>
            </w:r>
            <w:proofErr w:type="spellEnd"/>
            <w:r>
              <w:rPr>
                <w:sz w:val="20"/>
              </w:rPr>
              <w:t xml:space="preserve"> z zastosowaniem </w:t>
            </w:r>
            <w:proofErr w:type="spellStart"/>
            <w:r>
              <w:rPr>
                <w:sz w:val="20"/>
              </w:rPr>
              <w:t>niwolumabu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3 302,67</w:t>
            </w:r>
          </w:p>
        </w:tc>
      </w:tr>
      <w:tr w:rsidR="00B15866" w:rsidTr="009C0A32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nowotworów podścieliska przewodu pokarmowego (GIST) - leczenie choroby rozsianej lub nieoperacyjnej - 1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3 216,00</w:t>
            </w:r>
          </w:p>
        </w:tc>
      </w:tr>
      <w:tr w:rsidR="00B15866" w:rsidTr="009C0A32">
        <w:trPr>
          <w:trHeight w:val="6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nowotworów podścieliska przewodu pokarmowego (GIST) - leczenie choroby rozsianej lub nieoperacyjnej - 2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2 245,00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nowotworów podścieliska przewodu pokarmowego (GIST) - leczenie </w:t>
            </w:r>
            <w:proofErr w:type="spellStart"/>
            <w:r>
              <w:rPr>
                <w:sz w:val="20"/>
              </w:rPr>
              <w:t>adjuwantowe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1 480,00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zaawansowanego raka jelita grubego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3 579,50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złośliwe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3 990,00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złośliwe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raka jajnika, raka jajowodu lub raka otrzewnej – </w:t>
            </w:r>
            <w:proofErr w:type="spellStart"/>
            <w:r>
              <w:rPr>
                <w:sz w:val="20"/>
              </w:rPr>
              <w:t>olaparyb</w:t>
            </w:r>
            <w:proofErr w:type="spellEnd"/>
            <w:r>
              <w:rPr>
                <w:sz w:val="20"/>
              </w:rPr>
              <w:t xml:space="preserve"> (1 rok terapii), </w:t>
            </w:r>
            <w:proofErr w:type="spellStart"/>
            <w:r>
              <w:rPr>
                <w:sz w:val="20"/>
              </w:rPr>
              <w:t>niraparyb</w:t>
            </w:r>
            <w:proofErr w:type="spellEnd"/>
            <w:r>
              <w:rPr>
                <w:sz w:val="20"/>
              </w:rPr>
              <w:t xml:space="preserve"> (1 rok terapii)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4 282,40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raka jajnika, raka jajowodu lub raka otrzewnej – 2 i kolejne lata terapii </w:t>
            </w:r>
            <w:proofErr w:type="spellStart"/>
            <w:r>
              <w:rPr>
                <w:sz w:val="20"/>
              </w:rPr>
              <w:t>olaparybem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niraparybem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2 748,40</w:t>
            </w:r>
          </w:p>
        </w:tc>
      </w:tr>
      <w:tr w:rsidR="00B15866" w:rsidTr="009C0A32">
        <w:trPr>
          <w:trHeight w:val="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cetuksymabem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2 203,00</w:t>
            </w:r>
          </w:p>
        </w:tc>
      </w:tr>
      <w:tr w:rsidR="00B15866" w:rsidTr="009C0A32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cetuksymabem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937,00</w:t>
            </w:r>
          </w:p>
        </w:tc>
      </w:tr>
      <w:tr w:rsidR="00B15866" w:rsidTr="009C0A3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mielofibrozy</w:t>
            </w:r>
            <w:proofErr w:type="spellEnd"/>
            <w:r>
              <w:rPr>
                <w:sz w:val="20"/>
              </w:rPr>
              <w:t xml:space="preserve"> pierwotnej oraz </w:t>
            </w:r>
            <w:proofErr w:type="spellStart"/>
            <w:r>
              <w:rPr>
                <w:sz w:val="20"/>
              </w:rPr>
              <w:t>mielofibrozy</w:t>
            </w:r>
            <w:proofErr w:type="spellEnd"/>
            <w:r>
              <w:rPr>
                <w:sz w:val="20"/>
              </w:rPr>
              <w:t xml:space="preserve"> wtórnej w przebiegu czerwienicy prawdziwej i </w:t>
            </w:r>
            <w:proofErr w:type="spellStart"/>
            <w:r>
              <w:rPr>
                <w:sz w:val="20"/>
              </w:rPr>
              <w:t>nadpłytkowości</w:t>
            </w:r>
            <w:proofErr w:type="spellEnd"/>
            <w:r>
              <w:rPr>
                <w:sz w:val="20"/>
              </w:rPr>
              <w:t xml:space="preserve"> samoistnej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790,00</w:t>
            </w:r>
          </w:p>
        </w:tc>
      </w:tr>
      <w:tr w:rsidR="00B15866" w:rsidTr="009C0A32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mielofibrozy</w:t>
            </w:r>
            <w:proofErr w:type="spellEnd"/>
            <w:r>
              <w:rPr>
                <w:sz w:val="20"/>
              </w:rPr>
              <w:t xml:space="preserve"> pierwotnej oraz </w:t>
            </w:r>
            <w:proofErr w:type="spellStart"/>
            <w:r>
              <w:rPr>
                <w:sz w:val="20"/>
              </w:rPr>
              <w:t>mielofibrozy</w:t>
            </w:r>
            <w:proofErr w:type="spellEnd"/>
            <w:r>
              <w:rPr>
                <w:sz w:val="20"/>
              </w:rPr>
              <w:t xml:space="preserve"> wtórnej w przebiegu czerwienicy prawdziwej i </w:t>
            </w:r>
            <w:proofErr w:type="spellStart"/>
            <w:r>
              <w:rPr>
                <w:sz w:val="20"/>
              </w:rPr>
              <w:t>nadpłytkowości</w:t>
            </w:r>
            <w:proofErr w:type="spellEnd"/>
            <w:r>
              <w:rPr>
                <w:sz w:val="20"/>
              </w:rPr>
              <w:t xml:space="preserve"> samoistnej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195,00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inhibitorami PCSK-9 pacjentów z zaburzeniami lipidowymi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 w:rsidP="00BC576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BC5762">
              <w:rPr>
                <w:sz w:val="20"/>
              </w:rPr>
              <w:t xml:space="preserve">chorych na rdzeniowy </w:t>
            </w:r>
            <w:r>
              <w:rPr>
                <w:sz w:val="20"/>
              </w:rPr>
              <w:t>zanik mięśni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 w:rsidP="00BC576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BC5762">
              <w:rPr>
                <w:sz w:val="20"/>
              </w:rPr>
              <w:t xml:space="preserve">chorych na rdzeniowy </w:t>
            </w:r>
            <w:r>
              <w:rPr>
                <w:sz w:val="20"/>
              </w:rPr>
              <w:t>zanik mięśni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600,00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przewlekłą białaczkę limfocytową </w:t>
            </w:r>
            <w:proofErr w:type="spellStart"/>
            <w:r>
              <w:rPr>
                <w:sz w:val="20"/>
              </w:rPr>
              <w:t>wenetoklaksem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3 242,00</w:t>
            </w:r>
          </w:p>
        </w:tc>
      </w:tr>
      <w:tr w:rsidR="00B15866" w:rsidTr="009C0A32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przewlekłą białaczkę limfocytową </w:t>
            </w:r>
            <w:proofErr w:type="spellStart"/>
            <w:r>
              <w:rPr>
                <w:sz w:val="20"/>
              </w:rPr>
              <w:t>wenetoklaksem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1 090,00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choroby </w:t>
            </w:r>
            <w:proofErr w:type="spellStart"/>
            <w:r>
              <w:rPr>
                <w:sz w:val="20"/>
              </w:rPr>
              <w:t>Fabry’ego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2 493,00</w:t>
            </w:r>
          </w:p>
        </w:tc>
      </w:tr>
      <w:tr w:rsidR="00B15866" w:rsidTr="009C0A32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zapalenia błony naczyniowej oka (ZBN) - część pośrednia, odcinek tylny lub cała błona naczyniowa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2 574,00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raka piersi z zastosowaniem </w:t>
            </w:r>
            <w:proofErr w:type="spellStart"/>
            <w:r>
              <w:rPr>
                <w:sz w:val="20"/>
              </w:rPr>
              <w:t>palbocyklibu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rybocyklibu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abemacyklibu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3 218,00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niwolumabem</w:t>
            </w:r>
            <w:proofErr w:type="spellEnd"/>
            <w:r w:rsidR="0032786E">
              <w:rPr>
                <w:sz w:val="20"/>
              </w:rPr>
              <w:t xml:space="preserve"> lub </w:t>
            </w:r>
            <w:proofErr w:type="spellStart"/>
            <w:r w:rsidR="0032786E">
              <w:rPr>
                <w:sz w:val="20"/>
              </w:rPr>
              <w:t>pembrolizumabem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2 956,00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profilaktyka reaktywacji wirusowego zapalenia wątroby typu b u świadczeniobiorców po przeszczepach lub u świadczeniobiorców otrzymujących leczenie związane z ryzykiem reaktywacji HBV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1 120,00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 w:rsidP="00CF3F6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CF3F67">
              <w:rPr>
                <w:sz w:val="20"/>
              </w:rPr>
              <w:t xml:space="preserve">chorych z </w:t>
            </w:r>
            <w:r>
              <w:rPr>
                <w:sz w:val="20"/>
              </w:rPr>
              <w:t>przewlekł</w:t>
            </w:r>
            <w:r w:rsidR="00CF3F67">
              <w:rPr>
                <w:sz w:val="20"/>
              </w:rPr>
              <w:t>ą</w:t>
            </w:r>
            <w:r>
              <w:rPr>
                <w:sz w:val="20"/>
              </w:rPr>
              <w:t xml:space="preserve"> pokrzywk</w:t>
            </w:r>
            <w:r w:rsidR="00CF3F67">
              <w:rPr>
                <w:sz w:val="20"/>
              </w:rPr>
              <w:t>ą</w:t>
            </w:r>
            <w:r>
              <w:rPr>
                <w:sz w:val="20"/>
              </w:rPr>
              <w:t xml:space="preserve"> spontaniczn</w:t>
            </w:r>
            <w:r w:rsidR="00CF3F67">
              <w:rPr>
                <w:sz w:val="20"/>
              </w:rPr>
              <w:t>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375,00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agresywnego i objawowego, nieoperacyjnego, miejscowo zaawansowanego lub przerzutowego raka </w:t>
            </w:r>
            <w:proofErr w:type="spellStart"/>
            <w:r>
              <w:rPr>
                <w:sz w:val="20"/>
              </w:rPr>
              <w:t>rdzeniastego</w:t>
            </w:r>
            <w:proofErr w:type="spellEnd"/>
            <w:r>
              <w:rPr>
                <w:sz w:val="20"/>
              </w:rPr>
              <w:t xml:space="preserve"> tarczycy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3 744,00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5.08.08.0000137 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cetuksymabem</w:t>
            </w:r>
            <w:proofErr w:type="spellEnd"/>
            <w:r>
              <w:rPr>
                <w:sz w:val="20"/>
              </w:rPr>
              <w:t xml:space="preserve"> w skojarzeniu z chemioterapią opartą na pochodnych platyny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3 404,00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uzupełniającego L-karnityną w wybranych chorobach metabolicznych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492,00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dinutuksymabem</w:t>
            </w:r>
            <w:proofErr w:type="spellEnd"/>
            <w:r>
              <w:rPr>
                <w:sz w:val="20"/>
              </w:rPr>
              <w:t xml:space="preserve"> beta pacjentów z nerwiakiem zarodkowym współczulnym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9 781,00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ciężkiego niedoboru hormonu wzrostu u pacjentów dorosłych oraz u młodzieży po zakończeniu terapii promującej wzrastanie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ciężkiego niedoboru hormonu wzrostu u pacjentów dorosłych oraz u młodzieży po zakończeniu terapii promującej wzrastanie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212,00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mukowiscydozę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637,00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chorobami nerek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975,00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ostrą białaczkę szpikową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3 375,51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agresywnej </w:t>
            </w:r>
            <w:proofErr w:type="spellStart"/>
            <w:r>
              <w:rPr>
                <w:sz w:val="20"/>
              </w:rPr>
              <w:t>mastocytozy</w:t>
            </w:r>
            <w:proofErr w:type="spellEnd"/>
            <w:r>
              <w:rPr>
                <w:sz w:val="20"/>
              </w:rPr>
              <w:t xml:space="preserve"> układowej, </w:t>
            </w:r>
            <w:proofErr w:type="spellStart"/>
            <w:r>
              <w:rPr>
                <w:sz w:val="20"/>
              </w:rPr>
              <w:t>mastocytozy</w:t>
            </w:r>
            <w:proofErr w:type="spellEnd"/>
            <w:r>
              <w:rPr>
                <w:sz w:val="20"/>
              </w:rPr>
              <w:t xml:space="preserve"> układowej z współistniejącym nowotworem układu krwiotwórczego oraz białaczki </w:t>
            </w:r>
            <w:proofErr w:type="spellStart"/>
            <w:r>
              <w:rPr>
                <w:sz w:val="20"/>
              </w:rPr>
              <w:t>mastocytarnej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3 331,51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agresywnej </w:t>
            </w:r>
            <w:proofErr w:type="spellStart"/>
            <w:r>
              <w:rPr>
                <w:sz w:val="20"/>
              </w:rPr>
              <w:t>mastocytozy</w:t>
            </w:r>
            <w:proofErr w:type="spellEnd"/>
            <w:r>
              <w:rPr>
                <w:sz w:val="20"/>
              </w:rPr>
              <w:t xml:space="preserve"> układowej, </w:t>
            </w:r>
            <w:proofErr w:type="spellStart"/>
            <w:r>
              <w:rPr>
                <w:sz w:val="20"/>
              </w:rPr>
              <w:t>mastocytozy</w:t>
            </w:r>
            <w:proofErr w:type="spellEnd"/>
            <w:r>
              <w:rPr>
                <w:sz w:val="20"/>
              </w:rPr>
              <w:t xml:space="preserve"> układowej z współistniejącym nowotworem układu krwiotwórczego oraz białaczki </w:t>
            </w:r>
            <w:proofErr w:type="spellStart"/>
            <w:r>
              <w:rPr>
                <w:sz w:val="20"/>
              </w:rPr>
              <w:t>mastocytarnej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1 410,00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raka z komórek Merkla </w:t>
            </w:r>
            <w:proofErr w:type="spellStart"/>
            <w:r>
              <w:rPr>
                <w:sz w:val="20"/>
              </w:rPr>
              <w:t>awelumabem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2 049,05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Cushinga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2 981,00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Cushinga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1 595,50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postępującym, miejscowo zaawansowanym lub z przerzutami, zróżnicowanym (brodawkowatym/ pęcherzykowym/</w:t>
            </w:r>
            <w:proofErr w:type="spellStart"/>
            <w:r>
              <w:rPr>
                <w:sz w:val="20"/>
              </w:rPr>
              <w:t>oksyfilnym</w:t>
            </w:r>
            <w:proofErr w:type="spellEnd"/>
            <w:r>
              <w:rPr>
                <w:sz w:val="20"/>
              </w:rPr>
              <w:t xml:space="preserve"> - z komórek </w:t>
            </w:r>
            <w:proofErr w:type="spellStart"/>
            <w:r>
              <w:rPr>
                <w:sz w:val="20"/>
              </w:rPr>
              <w:t>Hürthle’a</w:t>
            </w:r>
            <w:proofErr w:type="spellEnd"/>
            <w:r>
              <w:rPr>
                <w:sz w:val="20"/>
              </w:rPr>
              <w:t>) rakiem tarczycy, opornym na leczenie jodem radioaktywnym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3 466,40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postępującym, miejscowo zaawansowanym lub z przerzutami, zróżnicowanym (brodawkowatym/ pęcherzykowym/</w:t>
            </w:r>
            <w:proofErr w:type="spellStart"/>
            <w:r>
              <w:rPr>
                <w:sz w:val="20"/>
              </w:rPr>
              <w:t>oksyfilnym</w:t>
            </w:r>
            <w:proofErr w:type="spellEnd"/>
            <w:r>
              <w:rPr>
                <w:sz w:val="20"/>
              </w:rPr>
              <w:t xml:space="preserve"> - z komórek </w:t>
            </w:r>
            <w:proofErr w:type="spellStart"/>
            <w:r>
              <w:rPr>
                <w:sz w:val="20"/>
              </w:rPr>
              <w:t>Hürthle’a</w:t>
            </w:r>
            <w:proofErr w:type="spellEnd"/>
            <w:r>
              <w:rPr>
                <w:sz w:val="20"/>
              </w:rPr>
              <w:t>) rakiem tarczycy, opornym na leczenie jodem radioaktywnym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1 486,40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chorobami siatkówki - AMD – kwalifikacja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409,00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chorobami siatkówki - AMD – monitorowanie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205,00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chorobami siatkówki - DME – kwalifikacja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409,00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chorobami siatkówki - DME – monitorowanie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249,00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wczesnodziecięcą postać cystynozy </w:t>
            </w:r>
            <w:proofErr w:type="spellStart"/>
            <w:r>
              <w:rPr>
                <w:sz w:val="20"/>
              </w:rPr>
              <w:t>nefropatycznej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4 056,00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leczenie zapobiegawcze chorych z nawracającymi napadami dziedzicznego obrzęku naczynioruchowego o ciężkim przebiegu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375,00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chorobą Wilsona - 1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1 572,50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chorobą Wilsona - 2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568,50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lekowym leczenie chorych na ostrą białaczkę </w:t>
            </w:r>
            <w:proofErr w:type="spellStart"/>
            <w:r>
              <w:rPr>
                <w:sz w:val="20"/>
              </w:rPr>
              <w:t>limfoblastyczną</w:t>
            </w:r>
            <w:proofErr w:type="spellEnd"/>
            <w:r>
              <w:rPr>
                <w:sz w:val="20"/>
              </w:rPr>
              <w:t xml:space="preserve"> – monitorowanie terapii </w:t>
            </w:r>
            <w:proofErr w:type="spellStart"/>
            <w:r>
              <w:rPr>
                <w:sz w:val="20"/>
              </w:rPr>
              <w:t>tisagenlecleucelem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4 780,00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amifamprydyną</w:t>
            </w:r>
            <w:proofErr w:type="spellEnd"/>
            <w:r>
              <w:rPr>
                <w:sz w:val="20"/>
              </w:rPr>
              <w:t xml:space="preserve"> pacjentów z zespołem miastenicznym Lamberta-Eatona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1 552,80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amifamprydyną</w:t>
            </w:r>
            <w:proofErr w:type="spellEnd"/>
            <w:r>
              <w:rPr>
                <w:sz w:val="20"/>
              </w:rPr>
              <w:t xml:space="preserve"> pacjentów z zespołem miastenicznym Lamberta-Eatona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266,00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z ciężką postacią atopowego zapalenia skóry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358,00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5.08.08.0000165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zaawansowanego raka </w:t>
            </w:r>
            <w:proofErr w:type="spellStart"/>
            <w:r>
              <w:rPr>
                <w:sz w:val="20"/>
              </w:rPr>
              <w:t>kolczystokomórkowego</w:t>
            </w:r>
            <w:proofErr w:type="spellEnd"/>
            <w:r>
              <w:rPr>
                <w:sz w:val="20"/>
              </w:rPr>
              <w:t xml:space="preserve"> skóry </w:t>
            </w:r>
            <w:proofErr w:type="spellStart"/>
            <w:r>
              <w:rPr>
                <w:sz w:val="20"/>
              </w:rPr>
              <w:t>cemiplimabem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1 622,00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autosomalnie dominującą postacią zwyrodnienia wielotorbielowatego nerek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974,60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dorosłych chorych na ciężką anemię </w:t>
            </w:r>
            <w:proofErr w:type="spellStart"/>
            <w:r>
              <w:rPr>
                <w:sz w:val="20"/>
              </w:rPr>
              <w:t>aplastyczną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7 548,53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dorosłych chorych na ciężką anemię </w:t>
            </w:r>
            <w:proofErr w:type="spellStart"/>
            <w:r>
              <w:rPr>
                <w:sz w:val="20"/>
              </w:rPr>
              <w:t>aplastyczną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3 124,51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ostrą porfirię wątrobową (AHP) u dorosłych i  młodzieży w wieku od 12 lat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1 053,40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ostrą porfirię wątrobową (AHP) u dorosłych i  młodzieży w wieku od 12 lat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pierwotną hiperoksalurię typu 1 - 1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1 730,02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pierwotną hiperoksalurię typu 1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5.08.08.0000173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z dystrofią mięśniową </w:t>
            </w:r>
            <w:proofErr w:type="spellStart"/>
            <w:r>
              <w:rPr>
                <w:sz w:val="20"/>
              </w:rPr>
              <w:t>Duchenne’a</w:t>
            </w:r>
            <w:proofErr w:type="spellEnd"/>
            <w:r>
              <w:rPr>
                <w:sz w:val="20"/>
              </w:rPr>
              <w:t xml:space="preserve"> spowodowaną mutacją nonsensowną w genie dystrofiny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225,00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5.08.08.0000174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rozlane z dużych komórek B </w:t>
            </w:r>
            <w:proofErr w:type="spellStart"/>
            <w:r>
              <w:rPr>
                <w:sz w:val="20"/>
              </w:rPr>
              <w:t>aksykabtagenem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cyloleucelu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tisagenlecleucelem</w:t>
            </w:r>
            <w:proofErr w:type="spellEnd"/>
            <w:r>
              <w:rPr>
                <w:sz w:val="20"/>
              </w:rPr>
              <w:t xml:space="preserve"> – monitorowanie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4 780,00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5.08.08.0000176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pacjentów z idiopatyczną wieloogniskową chorobą </w:t>
            </w:r>
            <w:proofErr w:type="spellStart"/>
            <w:r>
              <w:rPr>
                <w:sz w:val="20"/>
              </w:rPr>
              <w:t>Castlemana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3 462,00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5.08.08.0000177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pacjentów z idiopatyczną wieloogniskową chorobą </w:t>
            </w:r>
            <w:proofErr w:type="spellStart"/>
            <w:r>
              <w:rPr>
                <w:sz w:val="20"/>
              </w:rPr>
              <w:t>Castlemana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1 262,00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5.08.08.0000178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stosowania </w:t>
            </w:r>
            <w:proofErr w:type="spellStart"/>
            <w:r>
              <w:rPr>
                <w:sz w:val="20"/>
              </w:rPr>
              <w:t>letermowiru</w:t>
            </w:r>
            <w:proofErr w:type="spellEnd"/>
            <w:r>
              <w:rPr>
                <w:sz w:val="20"/>
              </w:rPr>
              <w:t xml:space="preserve"> w celu zapobiegania reaktywacji </w:t>
            </w:r>
            <w:proofErr w:type="spellStart"/>
            <w:r>
              <w:rPr>
                <w:sz w:val="20"/>
              </w:rPr>
              <w:t>cytomegalowirusa</w:t>
            </w:r>
            <w:proofErr w:type="spellEnd"/>
            <w:r>
              <w:rPr>
                <w:sz w:val="20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1 204,00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5.08.08.0000179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zapobiegania powikłaniom kostnym u dorosłych pacjentów z zaawansowanym procesem nowotworowym obejmującym kości z zastosowaniem </w:t>
            </w:r>
            <w:proofErr w:type="spellStart"/>
            <w:r>
              <w:rPr>
                <w:sz w:val="20"/>
              </w:rPr>
              <w:t>denosumabu</w:t>
            </w:r>
            <w:proofErr w:type="spellEnd"/>
            <w:r>
              <w:rPr>
                <w:sz w:val="20"/>
              </w:rPr>
              <w:t xml:space="preserve"> - 1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583,70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5.08.08.0000180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zapobiegania powikłaniom kostnym u dorosłych pacjentów z zaawansowanym procesem nowotworowym obejmującym kości z zastosowaniem </w:t>
            </w:r>
            <w:proofErr w:type="spellStart"/>
            <w:r>
              <w:rPr>
                <w:sz w:val="20"/>
              </w:rPr>
              <w:t>denosumabu</w:t>
            </w:r>
            <w:proofErr w:type="spellEnd"/>
            <w:r>
              <w:rPr>
                <w:sz w:val="20"/>
              </w:rPr>
              <w:t xml:space="preserve"> - 2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132,00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5.08.08.0000181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nintedanibem</w:t>
            </w:r>
            <w:proofErr w:type="spellEnd"/>
            <w:r>
              <w:rPr>
                <w:sz w:val="20"/>
              </w:rPr>
              <w:t xml:space="preserve"> choroby śródmiąższowej płuc związanej z twardziną układową – 1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1 458,00</w:t>
            </w:r>
          </w:p>
        </w:tc>
      </w:tr>
      <w:tr w:rsidR="00B15866" w:rsidTr="009C0A3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5.08.08.0000182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nintedanibem</w:t>
            </w:r>
            <w:proofErr w:type="spellEnd"/>
            <w:r>
              <w:rPr>
                <w:sz w:val="20"/>
              </w:rPr>
              <w:t xml:space="preserve"> choroby śródmiąższowej płuc związanej z twardziną układową – 2 i kolejny rok terapii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6" w:rsidRDefault="001B41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831,00</w:t>
            </w:r>
          </w:p>
        </w:tc>
      </w:tr>
      <w:tr w:rsidR="00B15866" w:rsidTr="009C0A32">
        <w:trPr>
          <w:trHeight w:val="397"/>
        </w:trPr>
        <w:tc>
          <w:tcPr>
            <w:tcW w:w="15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5866" w:rsidRDefault="001B4160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Produkt rozliczany na zasadach opisanych w § 24 ust. 5 zarządzenia</w:t>
            </w:r>
          </w:p>
        </w:tc>
      </w:tr>
    </w:tbl>
    <w:p w:rsidR="00B15866" w:rsidRDefault="00B15866"/>
    <w:sectPr w:rsidR="00B15866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B15866"/>
    <w:rsid w:val="001B4160"/>
    <w:rsid w:val="0032786E"/>
    <w:rsid w:val="0061060C"/>
    <w:rsid w:val="00650F24"/>
    <w:rsid w:val="00766AB4"/>
    <w:rsid w:val="0081021A"/>
    <w:rsid w:val="009C0A32"/>
    <w:rsid w:val="00AC2039"/>
    <w:rsid w:val="00AC2E6F"/>
    <w:rsid w:val="00B15866"/>
    <w:rsid w:val="00BC5762"/>
    <w:rsid w:val="00CF3F67"/>
    <w:rsid w:val="00D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3525"/>
  <w15:docId w15:val="{EF2CFF5B-C2C6-48A8-9118-9D624701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2867</Words>
  <Characters>17204</Characters>
  <Application>Microsoft Office Word</Application>
  <DocSecurity>0</DocSecurity>
  <Lines>143</Lines>
  <Paragraphs>40</Paragraphs>
  <ScaleCrop>false</ScaleCrop>
  <Company>NFZ</Company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142</cp:revision>
  <dcterms:created xsi:type="dcterms:W3CDTF">2022-06-28T08:29:00Z</dcterms:created>
  <dcterms:modified xsi:type="dcterms:W3CDTF">2022-08-30T09:24:00Z</dcterms:modified>
  <cp:category>Akt prawny</cp:category>
</cp:coreProperties>
</file>