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993"/>
        <w:gridCol w:w="354"/>
        <w:gridCol w:w="583"/>
        <w:gridCol w:w="295"/>
        <w:gridCol w:w="342"/>
        <w:gridCol w:w="268"/>
        <w:gridCol w:w="636"/>
        <w:gridCol w:w="32"/>
        <w:gridCol w:w="134"/>
        <w:gridCol w:w="151"/>
        <w:gridCol w:w="453"/>
        <w:gridCol w:w="200"/>
        <w:gridCol w:w="571"/>
        <w:gridCol w:w="296"/>
        <w:gridCol w:w="71"/>
        <w:gridCol w:w="404"/>
        <w:gridCol w:w="128"/>
        <w:gridCol w:w="405"/>
        <w:gridCol w:w="238"/>
        <w:gridCol w:w="79"/>
        <w:gridCol w:w="620"/>
        <w:gridCol w:w="70"/>
        <w:gridCol w:w="770"/>
        <w:gridCol w:w="97"/>
        <w:gridCol w:w="457"/>
        <w:gridCol w:w="985"/>
        <w:gridCol w:w="10"/>
      </w:tblGrid>
      <w:tr w:rsidR="00F5255A" w:rsidRPr="001264A8" w14:paraId="4B9EBD8A" w14:textId="77777777" w:rsidTr="00D4261B">
        <w:trPr>
          <w:gridAfter w:val="1"/>
          <w:wAfter w:w="10" w:type="dxa"/>
          <w:trHeight w:val="1611"/>
        </w:trPr>
        <w:tc>
          <w:tcPr>
            <w:tcW w:w="6613" w:type="dxa"/>
            <w:gridSpan w:val="15"/>
          </w:tcPr>
          <w:p w14:paraId="2B8DEDFB" w14:textId="77777777" w:rsidR="00F5255A" w:rsidRPr="001264A8" w:rsidRDefault="00F5255A" w:rsidP="00D4261B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1264A8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7EEF8DEC" w14:textId="36A37041" w:rsidR="00F5255A" w:rsidRPr="00B9622A" w:rsidRDefault="00F5255A" w:rsidP="00D4261B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B9622A">
              <w:rPr>
                <w:rFonts w:ascii="Times New Roman" w:hAnsi="Times New Roman"/>
                <w:color w:val="000000"/>
              </w:rPr>
              <w:t xml:space="preserve">Projekt rozporządzenia Ministra Zdrowia </w:t>
            </w:r>
            <w:r w:rsidRPr="00F5255A">
              <w:rPr>
                <w:rFonts w:ascii="Times New Roman" w:hAnsi="Times New Roman"/>
                <w:color w:val="000000"/>
              </w:rPr>
              <w:t>programu pilotażowego badania stóp dzieci i młodzieży</w:t>
            </w:r>
          </w:p>
          <w:p w14:paraId="47248B79" w14:textId="77777777" w:rsidR="00F5255A" w:rsidRPr="001264A8" w:rsidRDefault="00F5255A" w:rsidP="00D4261B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60077ACB" w14:textId="77777777" w:rsidR="00F5255A" w:rsidRPr="001264A8" w:rsidRDefault="00F5255A" w:rsidP="00D4261B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9FEB5C9" w14:textId="77777777" w:rsidR="00F5255A" w:rsidRPr="001264A8" w:rsidRDefault="00F5255A" w:rsidP="00D4261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Ministerstwo Zdrowia</w:t>
            </w:r>
          </w:p>
          <w:p w14:paraId="5B90930B" w14:textId="77777777" w:rsidR="00F5255A" w:rsidRPr="001264A8" w:rsidRDefault="00F5255A" w:rsidP="00D4261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4660195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264A8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6857A33E" w14:textId="2BF3FC25" w:rsidR="00F5255A" w:rsidRDefault="00F5255A" w:rsidP="00D42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264A8">
              <w:rPr>
                <w:rFonts w:ascii="Times New Roman" w:hAnsi="Times New Roman"/>
              </w:rPr>
              <w:t xml:space="preserve">Pan </w:t>
            </w:r>
            <w:r>
              <w:rPr>
                <w:rFonts w:ascii="Times New Roman" w:hAnsi="Times New Roman"/>
              </w:rPr>
              <w:t>Waldemar Kraska</w:t>
            </w:r>
            <w:r w:rsidRPr="001264A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Sekretarz</w:t>
            </w:r>
            <w:r w:rsidRPr="001264A8">
              <w:rPr>
                <w:rFonts w:ascii="Times New Roman" w:hAnsi="Times New Roman"/>
              </w:rPr>
              <w:t xml:space="preserve"> Stanu w Ministerstwie Zdrowia </w:t>
            </w:r>
          </w:p>
          <w:p w14:paraId="051E73DE" w14:textId="77777777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264A8">
              <w:rPr>
                <w:rFonts w:ascii="Times New Roman" w:hAnsi="Times New Roman"/>
              </w:rPr>
              <w:t xml:space="preserve"> </w:t>
            </w:r>
          </w:p>
          <w:p w14:paraId="7C4FC62A" w14:textId="77777777" w:rsidR="00F5255A" w:rsidRPr="001264A8" w:rsidRDefault="00F5255A" w:rsidP="00D4261B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B723425" w14:textId="77777777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Pan</w:t>
            </w:r>
            <w:r>
              <w:rPr>
                <w:rFonts w:ascii="Times New Roman" w:hAnsi="Times New Roman"/>
                <w:color w:val="000000"/>
              </w:rPr>
              <w:t xml:space="preserve"> Dariusz Poznański</w:t>
            </w:r>
            <w:r w:rsidRPr="001264A8">
              <w:rPr>
                <w:rFonts w:ascii="Times New Roman" w:hAnsi="Times New Roman"/>
                <w:color w:val="000000"/>
              </w:rPr>
              <w:t xml:space="preserve"> – Dyrektor Departamentu Zdrowia Publicznego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</w:rPr>
              <w:t>w Ministerstwie Zdrowia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7471EBA" w14:textId="77777777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1264A8">
              <w:rPr>
                <w:rFonts w:ascii="Times New Roman" w:hAnsi="Times New Roman"/>
                <w:color w:val="000000"/>
                <w:lang w:val="en-GB"/>
              </w:rPr>
              <w:t xml:space="preserve">tel.: 22 53 00 318, e-mail: </w:t>
            </w:r>
            <w:hyperlink r:id="rId8" w:history="1">
              <w:r w:rsidRPr="001264A8">
                <w:rPr>
                  <w:rStyle w:val="Hipercze"/>
                  <w:rFonts w:ascii="Times New Roman" w:hAnsi="Times New Roman"/>
                  <w:lang w:val="en-GB"/>
                </w:rPr>
                <w:t>dep-zp@mz.gov.pl</w:t>
              </w:r>
            </w:hyperlink>
            <w:r w:rsidRPr="001264A8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4324" w:type="dxa"/>
            <w:gridSpan w:val="12"/>
            <w:shd w:val="clear" w:color="auto" w:fill="FFFFFF"/>
          </w:tcPr>
          <w:p w14:paraId="4E726A49" w14:textId="7CAD94AB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264A8">
              <w:rPr>
                <w:rFonts w:ascii="Times New Roman" w:hAnsi="Times New Roman"/>
                <w:b/>
              </w:rPr>
              <w:t>Data sporządzenia</w:t>
            </w:r>
            <w:r w:rsidRPr="001264A8">
              <w:rPr>
                <w:rFonts w:ascii="Times New Roman" w:hAnsi="Times New Roman"/>
                <w:b/>
              </w:rPr>
              <w:br/>
            </w:r>
            <w:r w:rsidR="00EC6AAB">
              <w:rPr>
                <w:rFonts w:ascii="Times New Roman" w:hAnsi="Times New Roman"/>
              </w:rPr>
              <w:t>2</w:t>
            </w:r>
            <w:r w:rsidR="003E020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.08.2022</w:t>
            </w:r>
            <w:r w:rsidRPr="001264A8">
              <w:rPr>
                <w:rFonts w:ascii="Times New Roman" w:hAnsi="Times New Roman"/>
              </w:rPr>
              <w:t xml:space="preserve"> r.</w:t>
            </w:r>
          </w:p>
          <w:p w14:paraId="16644C83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0D7F6D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264A8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182540E4" w14:textId="77777777" w:rsidR="00F5255A" w:rsidRDefault="00F5255A" w:rsidP="00D4261B">
            <w:pPr>
              <w:spacing w:line="240" w:lineRule="auto"/>
              <w:rPr>
                <w:rFonts w:ascii="Times New Roman" w:hAnsi="Times New Roman"/>
              </w:rPr>
            </w:pPr>
            <w:r w:rsidRPr="009E3CF1">
              <w:rPr>
                <w:rFonts w:ascii="Times New Roman" w:hAnsi="Times New Roman"/>
              </w:rPr>
              <w:t>art. 48e ustawy z dnia 27 sierpnia 2004 r. o</w:t>
            </w:r>
            <w:r>
              <w:rPr>
                <w:rFonts w:ascii="Times New Roman" w:hAnsi="Times New Roman"/>
              </w:rPr>
              <w:t> </w:t>
            </w:r>
            <w:r w:rsidRPr="009E3CF1">
              <w:rPr>
                <w:rFonts w:ascii="Times New Roman" w:hAnsi="Times New Roman"/>
              </w:rPr>
              <w:t>świadczeniach opieki zdrowotnej finansowanych ze środków publicznych (Dz.</w:t>
            </w:r>
            <w:r>
              <w:rPr>
                <w:rFonts w:ascii="Times New Roman" w:hAnsi="Times New Roman"/>
              </w:rPr>
              <w:t> </w:t>
            </w:r>
            <w:r w:rsidRPr="009E3CF1">
              <w:rPr>
                <w:rFonts w:ascii="Times New Roman" w:hAnsi="Times New Roman"/>
              </w:rPr>
              <w:t>U. z 2021 r. poz. 1285</w:t>
            </w:r>
            <w:r>
              <w:rPr>
                <w:rFonts w:ascii="Times New Roman" w:hAnsi="Times New Roman"/>
              </w:rPr>
              <w:t xml:space="preserve">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</w:t>
            </w:r>
            <w:r w:rsidRPr="009E3CF1">
              <w:rPr>
                <w:rFonts w:ascii="Times New Roman" w:hAnsi="Times New Roman"/>
              </w:rPr>
              <w:t>)</w:t>
            </w:r>
            <w:r w:rsidRPr="001264A8">
              <w:rPr>
                <w:rFonts w:ascii="Times New Roman" w:hAnsi="Times New Roman"/>
              </w:rPr>
              <w:t xml:space="preserve"> </w:t>
            </w:r>
          </w:p>
          <w:p w14:paraId="683739CD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</w:rPr>
            </w:pPr>
          </w:p>
          <w:p w14:paraId="737252AD" w14:textId="77777777" w:rsidR="00113702" w:rsidRDefault="00F5255A" w:rsidP="00D4261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>N</w:t>
            </w:r>
            <w:r>
              <w:rPr>
                <w:rFonts w:ascii="Times New Roman" w:hAnsi="Times New Roman"/>
                <w:b/>
                <w:color w:val="000000"/>
              </w:rPr>
              <w:t>umer</w:t>
            </w:r>
            <w:r w:rsidRPr="001264A8">
              <w:rPr>
                <w:rFonts w:ascii="Times New Roman" w:hAnsi="Times New Roman"/>
                <w:b/>
                <w:color w:val="000000"/>
              </w:rPr>
              <w:t xml:space="preserve"> w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1264A8">
              <w:rPr>
                <w:rFonts w:ascii="Times New Roman" w:hAnsi="Times New Roman"/>
                <w:b/>
                <w:color w:val="000000"/>
              </w:rPr>
              <w:t>ykazie prac legislacyjnych Ministra Zdrowia:</w:t>
            </w:r>
            <w:r w:rsidR="009C328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9B1588C" w14:textId="5AA8AD63" w:rsidR="00F5255A" w:rsidRPr="001264A8" w:rsidRDefault="009C328F" w:rsidP="00D4261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786EB2">
              <w:rPr>
                <w:rFonts w:ascii="Times New Roman" w:hAnsi="Times New Roman"/>
                <w:b/>
                <w:color w:val="000000"/>
              </w:rPr>
              <w:t xml:space="preserve"> 1394</w:t>
            </w:r>
            <w:r w:rsidR="00E449E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39EBBFE" w14:textId="514A80E2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5255A" w:rsidRPr="001264A8" w14:paraId="044235E2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3DA2ECD" w14:textId="77777777" w:rsidR="00F5255A" w:rsidRPr="001264A8" w:rsidRDefault="00F5255A" w:rsidP="00D4261B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1264A8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F5255A" w:rsidRPr="001264A8" w14:paraId="2948A296" w14:textId="77777777" w:rsidTr="00D4261B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B19D68C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F5255A" w:rsidRPr="001264A8" w14:paraId="3BAF2F74" w14:textId="77777777" w:rsidTr="00D4261B">
        <w:trPr>
          <w:gridAfter w:val="1"/>
          <w:wAfter w:w="10" w:type="dxa"/>
          <w:trHeight w:val="856"/>
        </w:trPr>
        <w:tc>
          <w:tcPr>
            <w:tcW w:w="10937" w:type="dxa"/>
            <w:gridSpan w:val="27"/>
            <w:shd w:val="clear" w:color="auto" w:fill="FFFFFF"/>
          </w:tcPr>
          <w:p w14:paraId="05417842" w14:textId="46C35C3D" w:rsidR="00F5255A" w:rsidRPr="00566C68" w:rsidRDefault="00F5255A" w:rsidP="00880F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0F00">
              <w:rPr>
                <w:rFonts w:ascii="Times New Roman" w:hAnsi="Times New Roman"/>
                <w:bCs/>
                <w:color w:val="000000"/>
                <w:spacing w:val="-2"/>
              </w:rPr>
              <w:t xml:space="preserve">Celem programu pilotażowego badania stóp dzieci i młodzieży jest praktyczne sprawdzenie efektywności wykrywania wad postawy u dzieci w wieku od 7. do 16. roku życia przez manualne badanie biomechaniki stóp oraz badanie </w:t>
            </w:r>
            <w:proofErr w:type="spellStart"/>
            <w:r w:rsidRPr="00880F00">
              <w:rPr>
                <w:rFonts w:ascii="Times New Roman" w:hAnsi="Times New Roman"/>
                <w:bCs/>
                <w:color w:val="000000"/>
                <w:spacing w:val="-2"/>
              </w:rPr>
              <w:t>podoskopowe</w:t>
            </w:r>
            <w:proofErr w:type="spellEnd"/>
            <w:r w:rsidRPr="00880F00">
              <w:rPr>
                <w:rFonts w:ascii="Times New Roman" w:hAnsi="Times New Roman"/>
                <w:bCs/>
                <w:color w:val="000000"/>
                <w:spacing w:val="-2"/>
              </w:rPr>
              <w:t xml:space="preserve"> albo manualne badanie biomechaniki stóp oraz komputerowe badanie stóp na platformie</w:t>
            </w:r>
            <w:r w:rsidR="003E6526">
              <w:rPr>
                <w:rFonts w:ascii="Times New Roman" w:hAnsi="Times New Roman"/>
                <w:bCs/>
                <w:color w:val="000000"/>
                <w:spacing w:val="-2"/>
              </w:rPr>
              <w:t xml:space="preserve">, </w:t>
            </w:r>
            <w:r w:rsidR="003E6526" w:rsidRPr="003E6526">
              <w:rPr>
                <w:rFonts w:ascii="Times New Roman" w:hAnsi="Times New Roman"/>
                <w:bCs/>
                <w:color w:val="000000"/>
                <w:spacing w:val="-2"/>
              </w:rPr>
              <w:t xml:space="preserve">a także przetestowanie zaplanowania i prowadzenia dalszego postępowania terapeutycznego przez fizjoterapeutę, jak również dokonanie przez niego końcowej oceny i opisu stanu funkcjonalnego świadczeniobiorcy po zakończeniu fizjoterapii. W tym celu przeprowadzane będzie ponownie badanie biomechaniki stóp oraz badanie </w:t>
            </w:r>
            <w:proofErr w:type="spellStart"/>
            <w:r w:rsidR="003E6526" w:rsidRPr="003E6526">
              <w:rPr>
                <w:rFonts w:ascii="Times New Roman" w:hAnsi="Times New Roman"/>
                <w:bCs/>
                <w:color w:val="000000"/>
                <w:spacing w:val="-2"/>
              </w:rPr>
              <w:t>podoskopowe</w:t>
            </w:r>
            <w:proofErr w:type="spellEnd"/>
            <w:r w:rsidR="003E6526" w:rsidRPr="003E6526">
              <w:rPr>
                <w:rFonts w:ascii="Times New Roman" w:hAnsi="Times New Roman"/>
                <w:bCs/>
                <w:color w:val="000000"/>
                <w:spacing w:val="-2"/>
              </w:rPr>
              <w:t xml:space="preserve"> albo manualne badanie biomechaniki stóp oraz komputerowe badanie stóp na platformie</w:t>
            </w:r>
            <w:r w:rsidR="0089097A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  <w:tr w:rsidR="00F5255A" w:rsidRPr="001264A8" w14:paraId="33F572F4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ABC46D0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F5255A" w:rsidRPr="001264A8" w14:paraId="7A3C1364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6A47C8DD" w14:textId="4120ABC5" w:rsidR="00F5255A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bCs/>
                <w:color w:val="000000"/>
                <w:spacing w:val="-2"/>
              </w:rPr>
              <w:t>Projekt rozporządzeni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a zakłada </w:t>
            </w:r>
            <w:r w:rsidRPr="00F5255A">
              <w:rPr>
                <w:rFonts w:ascii="Times New Roman" w:hAnsi="Times New Roman"/>
                <w:bCs/>
                <w:color w:val="000000"/>
                <w:spacing w:val="-2"/>
              </w:rPr>
              <w:t xml:space="preserve">praktyczne sprawdzenie efektywności wykrywania wad postawy u dzieci w wieku od </w:t>
            </w:r>
            <w:r w:rsidR="00694B72">
              <w:rPr>
                <w:rFonts w:ascii="Times New Roman" w:hAnsi="Times New Roman"/>
                <w:bCs/>
                <w:color w:val="000000"/>
                <w:spacing w:val="-2"/>
              </w:rPr>
              <w:t>5</w:t>
            </w:r>
            <w:r w:rsidRPr="00F5255A">
              <w:rPr>
                <w:rFonts w:ascii="Times New Roman" w:hAnsi="Times New Roman"/>
                <w:bCs/>
                <w:color w:val="000000"/>
                <w:spacing w:val="-2"/>
              </w:rPr>
              <w:t xml:space="preserve">. do 16. roku życia przez manualne badanie biomechaniki stóp oraz badanie </w:t>
            </w:r>
            <w:proofErr w:type="spellStart"/>
            <w:r w:rsidRPr="00F5255A">
              <w:rPr>
                <w:rFonts w:ascii="Times New Roman" w:hAnsi="Times New Roman"/>
                <w:bCs/>
                <w:color w:val="000000"/>
                <w:spacing w:val="-2"/>
              </w:rPr>
              <w:t>podoskopowe</w:t>
            </w:r>
            <w:proofErr w:type="spellEnd"/>
            <w:r w:rsidRPr="00F5255A">
              <w:rPr>
                <w:rFonts w:ascii="Times New Roman" w:hAnsi="Times New Roman"/>
                <w:bCs/>
                <w:color w:val="000000"/>
                <w:spacing w:val="-2"/>
              </w:rPr>
              <w:t xml:space="preserve"> albo manualne badanie biomechaniki stóp oraz komputerowe badanie stóp na platformie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, przeprowadzanych przez fizjoterapeut</w:t>
            </w:r>
            <w:r w:rsidR="007E11AA">
              <w:rPr>
                <w:rFonts w:ascii="Times New Roman" w:hAnsi="Times New Roman"/>
                <w:bCs/>
                <w:color w:val="000000"/>
                <w:spacing w:val="-2"/>
              </w:rPr>
              <w:t>ę</w:t>
            </w:r>
            <w:r w:rsidRPr="000E5980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  <w:r w:rsidR="003E6526">
              <w:rPr>
                <w:rFonts w:ascii="Times New Roman" w:hAnsi="Times New Roman"/>
                <w:bCs/>
                <w:color w:val="000000"/>
                <w:spacing w:val="-2"/>
              </w:rPr>
              <w:t xml:space="preserve"> Zakłada on również </w:t>
            </w:r>
            <w:r w:rsidR="003E6526" w:rsidRPr="003E6526">
              <w:rPr>
                <w:rFonts w:ascii="Times New Roman" w:hAnsi="Times New Roman"/>
                <w:bCs/>
                <w:color w:val="000000"/>
                <w:spacing w:val="-2"/>
              </w:rPr>
              <w:t>przetestowanie zaplanowania</w:t>
            </w:r>
            <w:r w:rsidR="003E6526">
              <w:rPr>
                <w:rFonts w:ascii="Times New Roman" w:hAnsi="Times New Roman"/>
                <w:bCs/>
                <w:color w:val="000000"/>
                <w:spacing w:val="-2"/>
              </w:rPr>
              <w:t xml:space="preserve"> przez fizjoterapeutę</w:t>
            </w:r>
            <w:r w:rsidR="003E6526" w:rsidRPr="003E6526">
              <w:rPr>
                <w:rFonts w:ascii="Times New Roman" w:hAnsi="Times New Roman"/>
                <w:bCs/>
                <w:color w:val="000000"/>
                <w:spacing w:val="-2"/>
              </w:rPr>
              <w:t>,</w:t>
            </w:r>
            <w:r w:rsidR="003E6526">
              <w:rPr>
                <w:rFonts w:ascii="Times New Roman" w:hAnsi="Times New Roman"/>
                <w:bCs/>
                <w:color w:val="000000"/>
                <w:spacing w:val="-2"/>
              </w:rPr>
              <w:t xml:space="preserve"> a także</w:t>
            </w:r>
            <w:r w:rsidR="003E6526" w:rsidRPr="003E6526">
              <w:rPr>
                <w:rFonts w:ascii="Times New Roman" w:hAnsi="Times New Roman"/>
                <w:bCs/>
                <w:color w:val="000000"/>
                <w:spacing w:val="-2"/>
              </w:rPr>
              <w:t xml:space="preserve"> prowadzenia i końcowej oceny dalszego postępowania terapeutycznego </w:t>
            </w:r>
            <w:r w:rsidR="003E6526">
              <w:rPr>
                <w:rFonts w:ascii="Times New Roman" w:hAnsi="Times New Roman"/>
                <w:bCs/>
                <w:color w:val="000000"/>
                <w:spacing w:val="-2"/>
              </w:rPr>
              <w:t>świadczeniobiorcy, u którego w wyniku przeprowadzonych badań stwierdzono nieprawidłowości.</w:t>
            </w:r>
          </w:p>
          <w:p w14:paraId="5EF1B866" w14:textId="7723FAAB" w:rsidR="00F5255A" w:rsidRPr="004138DF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Regulowany projektowanym rozporządzeniem program zakłada dwuletni okres jego realizacji, </w:t>
            </w:r>
            <w:r w:rsidRPr="00B9622A">
              <w:rPr>
                <w:rFonts w:ascii="Times New Roman" w:hAnsi="Times New Roman"/>
              </w:rPr>
              <w:t xml:space="preserve">który w ocenie projektodawcy pozwoli na właściwą ocenę </w:t>
            </w:r>
            <w:r>
              <w:rPr>
                <w:rFonts w:ascii="Times New Roman" w:hAnsi="Times New Roman"/>
              </w:rPr>
              <w:t xml:space="preserve">skuteczności realizowanej w jego wyniku diagnostyki </w:t>
            </w:r>
            <w:r w:rsidR="008A1177">
              <w:rPr>
                <w:rFonts w:ascii="Times New Roman" w:hAnsi="Times New Roman"/>
              </w:rPr>
              <w:t xml:space="preserve">w wykrywalności wad postawy u dzieci i młodzieży. </w:t>
            </w:r>
            <w:r w:rsidRPr="00B9622A">
              <w:rPr>
                <w:rFonts w:ascii="Times New Roman" w:hAnsi="Times New Roman"/>
              </w:rPr>
              <w:t xml:space="preserve"> </w:t>
            </w:r>
          </w:p>
        </w:tc>
      </w:tr>
      <w:tr w:rsidR="00F5255A" w:rsidRPr="001264A8" w14:paraId="1CF3DE00" w14:textId="77777777" w:rsidTr="00D4261B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DC0EA92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264A8">
              <w:rPr>
                <w:rFonts w:ascii="Times New Roman" w:hAnsi="Times New Roman"/>
                <w:b/>
                <w:color w:val="000000"/>
              </w:rPr>
              <w:t>?</w:t>
            </w:r>
            <w:r w:rsidRPr="001264A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5255A" w:rsidRPr="001264A8" w14:paraId="2BFB9782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52985C52" w14:textId="77777777" w:rsidR="00F5255A" w:rsidRPr="00275230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75230">
              <w:rPr>
                <w:rFonts w:ascii="Times New Roman" w:hAnsi="Times New Roman"/>
                <w:color w:val="000000"/>
                <w:spacing w:val="-2"/>
              </w:rPr>
              <w:t>Projektowane przepisy nie były przedmiotem analizy porównawczej z systemami przyjętymi w innych krajach.</w:t>
            </w:r>
          </w:p>
          <w:p w14:paraId="3A1AAA14" w14:textId="00B591DA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75230">
              <w:rPr>
                <w:rFonts w:ascii="Times New Roman" w:hAnsi="Times New Roman"/>
                <w:color w:val="000000"/>
                <w:spacing w:val="-2"/>
              </w:rPr>
              <w:t>Rozwiązania przyjęte w innych krajach nie mają znaczenia dla przyjęci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275230">
              <w:rPr>
                <w:rFonts w:ascii="Times New Roman" w:hAnsi="Times New Roman"/>
                <w:color w:val="000000"/>
                <w:spacing w:val="-2"/>
              </w:rPr>
              <w:t xml:space="preserve"> niniejszej regulacji.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F5255A" w:rsidRPr="001264A8" w14:paraId="32D56953" w14:textId="77777777" w:rsidTr="00D4261B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DF032B0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5255A" w:rsidRPr="001264A8" w14:paraId="6EA486A0" w14:textId="77777777" w:rsidTr="00D4261B">
        <w:trPr>
          <w:gridAfter w:val="1"/>
          <w:wAfter w:w="10" w:type="dxa"/>
          <w:trHeight w:val="142"/>
        </w:trPr>
        <w:tc>
          <w:tcPr>
            <w:tcW w:w="2652" w:type="dxa"/>
            <w:gridSpan w:val="3"/>
            <w:shd w:val="clear" w:color="auto" w:fill="auto"/>
          </w:tcPr>
          <w:p w14:paraId="40365178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0" w:type="dxa"/>
            <w:gridSpan w:val="7"/>
            <w:shd w:val="clear" w:color="auto" w:fill="auto"/>
          </w:tcPr>
          <w:p w14:paraId="7EE04AE5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7DA63F61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264A8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99" w:type="dxa"/>
            <w:gridSpan w:val="6"/>
            <w:shd w:val="clear" w:color="auto" w:fill="auto"/>
          </w:tcPr>
          <w:p w14:paraId="6DDA66BE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5255A" w:rsidRPr="001264A8" w14:paraId="0922CE06" w14:textId="77777777" w:rsidTr="00D4261B">
        <w:trPr>
          <w:gridAfter w:val="1"/>
          <w:wAfter w:w="10" w:type="dxa"/>
          <w:trHeight w:val="142"/>
        </w:trPr>
        <w:tc>
          <w:tcPr>
            <w:tcW w:w="2652" w:type="dxa"/>
            <w:gridSpan w:val="3"/>
            <w:shd w:val="clear" w:color="auto" w:fill="auto"/>
          </w:tcPr>
          <w:p w14:paraId="38CD8EDA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Podmioty lecznicze realizujące program pilotażowy</w:t>
            </w:r>
          </w:p>
        </w:tc>
        <w:tc>
          <w:tcPr>
            <w:tcW w:w="2290" w:type="dxa"/>
            <w:gridSpan w:val="7"/>
            <w:shd w:val="clear" w:color="auto" w:fill="auto"/>
          </w:tcPr>
          <w:p w14:paraId="40EE1C3C" w14:textId="21E5E424" w:rsidR="00F5255A" w:rsidRPr="001264A8" w:rsidRDefault="008A1177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12</w:t>
            </w:r>
            <w:r w:rsidR="0011370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09BDF7E0" w14:textId="669591FE" w:rsidR="00F5255A" w:rsidRPr="0026276D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Zdrowia</w:t>
            </w:r>
          </w:p>
        </w:tc>
        <w:tc>
          <w:tcPr>
            <w:tcW w:w="2999" w:type="dxa"/>
            <w:gridSpan w:val="6"/>
            <w:shd w:val="clear" w:color="auto" w:fill="auto"/>
          </w:tcPr>
          <w:p w14:paraId="57DB0A31" w14:textId="77777777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Bezpośrednie – podmioty będą realizować program pilotażowy. </w:t>
            </w:r>
          </w:p>
        </w:tc>
      </w:tr>
      <w:tr w:rsidR="00F5255A" w:rsidRPr="001264A8" w14:paraId="5CB9E0A6" w14:textId="77777777" w:rsidTr="00D4261B">
        <w:trPr>
          <w:gridAfter w:val="1"/>
          <w:wAfter w:w="10" w:type="dxa"/>
          <w:trHeight w:val="142"/>
        </w:trPr>
        <w:tc>
          <w:tcPr>
            <w:tcW w:w="2652" w:type="dxa"/>
            <w:gridSpan w:val="3"/>
            <w:shd w:val="clear" w:color="auto" w:fill="auto"/>
          </w:tcPr>
          <w:p w14:paraId="174675F4" w14:textId="0423DF47" w:rsidR="00F5255A" w:rsidRDefault="00A7565C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Pacjenci</w:t>
            </w:r>
          </w:p>
          <w:p w14:paraId="0527C6D8" w14:textId="77777777" w:rsidR="00F5255A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6203FE98" w14:textId="77777777" w:rsidR="00F5255A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4E4AFAEA" w14:textId="77777777" w:rsidR="00F5255A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2D88B9DA" w14:textId="77777777" w:rsidR="00F5255A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71837CA0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0" w:type="dxa"/>
            <w:gridSpan w:val="7"/>
            <w:shd w:val="clear" w:color="auto" w:fill="auto"/>
          </w:tcPr>
          <w:p w14:paraId="5C50EBCD" w14:textId="2CD65190" w:rsidR="00F5255A" w:rsidRDefault="00A778A5" w:rsidP="00D426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11370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1500 u każdego z realizatorów</w:t>
            </w:r>
          </w:p>
          <w:p w14:paraId="2773040C" w14:textId="77777777" w:rsidR="00F5255A" w:rsidRDefault="00F5255A" w:rsidP="00D4261B">
            <w:pPr>
              <w:rPr>
                <w:rFonts w:ascii="Times New Roman" w:hAnsi="Times New Roman"/>
              </w:rPr>
            </w:pPr>
          </w:p>
          <w:p w14:paraId="026EFB68" w14:textId="77777777" w:rsidR="00F5255A" w:rsidRDefault="00F5255A" w:rsidP="00D4261B">
            <w:pPr>
              <w:rPr>
                <w:rFonts w:ascii="Times New Roman" w:hAnsi="Times New Roman"/>
              </w:rPr>
            </w:pPr>
          </w:p>
          <w:p w14:paraId="76AF7D59" w14:textId="77777777" w:rsidR="00F5255A" w:rsidRDefault="00F5255A" w:rsidP="00D4261B">
            <w:pPr>
              <w:rPr>
                <w:rFonts w:ascii="Times New Roman" w:hAnsi="Times New Roman"/>
              </w:rPr>
            </w:pPr>
          </w:p>
          <w:p w14:paraId="4568C4DB" w14:textId="77777777" w:rsidR="00F5255A" w:rsidRDefault="00F5255A" w:rsidP="00D4261B">
            <w:pPr>
              <w:rPr>
                <w:rFonts w:ascii="Times New Roman" w:hAnsi="Times New Roman"/>
              </w:rPr>
            </w:pPr>
          </w:p>
          <w:p w14:paraId="5F54EA56" w14:textId="77777777" w:rsidR="00F5255A" w:rsidRPr="00223801" w:rsidRDefault="00F5255A" w:rsidP="00D4261B">
            <w:pPr>
              <w:rPr>
                <w:rFonts w:ascii="Times New Roman" w:hAnsi="Times New Roman"/>
              </w:rPr>
            </w:pPr>
          </w:p>
        </w:tc>
        <w:tc>
          <w:tcPr>
            <w:tcW w:w="2996" w:type="dxa"/>
            <w:gridSpan w:val="11"/>
            <w:shd w:val="clear" w:color="auto" w:fill="auto"/>
          </w:tcPr>
          <w:p w14:paraId="57AECAD8" w14:textId="77777777" w:rsidR="00F5255A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Liczba pacjentów w Rzeczypospolitej Polskiej </w:t>
            </w:r>
          </w:p>
          <w:p w14:paraId="67A8A5FF" w14:textId="77777777" w:rsidR="00F5255A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4BF50632" w14:textId="77777777" w:rsidR="00F5255A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11FB8ED9" w14:textId="77777777" w:rsidR="00F5255A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AA3D6C5" w14:textId="77777777" w:rsidR="00F5255A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A734FC1" w14:textId="77777777" w:rsidR="00F5255A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34C7999F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9" w:type="dxa"/>
            <w:gridSpan w:val="6"/>
            <w:shd w:val="clear" w:color="auto" w:fill="auto"/>
          </w:tcPr>
          <w:p w14:paraId="685D4200" w14:textId="4D82B59E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  <w:spacing w:val="-2"/>
              </w:rPr>
              <w:t xml:space="preserve">Bezpośrednie </w:t>
            </w:r>
            <w:r>
              <w:rPr>
                <w:rFonts w:ascii="Times New Roman" w:hAnsi="Times New Roman"/>
              </w:rPr>
              <w:t xml:space="preserve">– zapewnienie możliwości włączenia do programu pilotażowego oraz zapewnienie dostępu do świadczeń </w:t>
            </w:r>
            <w:r w:rsidR="00A778A5">
              <w:rPr>
                <w:rFonts w:ascii="Times New Roman" w:hAnsi="Times New Roman"/>
              </w:rPr>
              <w:t>realizowanych w jego ramach</w:t>
            </w:r>
            <w:r>
              <w:rPr>
                <w:rFonts w:ascii="Times New Roman" w:hAnsi="Times New Roman"/>
              </w:rPr>
              <w:t>.</w:t>
            </w:r>
            <w:r w:rsidRPr="005C290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F5255A" w:rsidRPr="001264A8" w14:paraId="1C67A80D" w14:textId="77777777" w:rsidTr="00D4261B">
        <w:trPr>
          <w:gridAfter w:val="1"/>
          <w:wAfter w:w="10" w:type="dxa"/>
          <w:trHeight w:val="142"/>
        </w:trPr>
        <w:tc>
          <w:tcPr>
            <w:tcW w:w="2652" w:type="dxa"/>
            <w:gridSpan w:val="3"/>
            <w:shd w:val="clear" w:color="auto" w:fill="auto"/>
          </w:tcPr>
          <w:p w14:paraId="61EC3AA9" w14:textId="77777777" w:rsidR="00F5255A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 – centrala i oddziały Wojewódzkie</w:t>
            </w:r>
          </w:p>
        </w:tc>
        <w:tc>
          <w:tcPr>
            <w:tcW w:w="2290" w:type="dxa"/>
            <w:gridSpan w:val="7"/>
            <w:shd w:val="clear" w:color="auto" w:fill="auto"/>
          </w:tcPr>
          <w:p w14:paraId="3E9356FC" w14:textId="77777777" w:rsidR="00F5255A" w:rsidRDefault="00F5255A" w:rsidP="00D426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57CE979" w14:textId="709DD626" w:rsidR="00F5255A" w:rsidRDefault="00880F00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Zdrowia</w:t>
            </w:r>
          </w:p>
        </w:tc>
        <w:tc>
          <w:tcPr>
            <w:tcW w:w="2999" w:type="dxa"/>
            <w:gridSpan w:val="6"/>
            <w:shd w:val="clear" w:color="auto" w:fill="auto"/>
          </w:tcPr>
          <w:p w14:paraId="14159E54" w14:textId="24189416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Bezpośrednie – </w:t>
            </w:r>
            <w:r w:rsidR="00120C9F">
              <w:rPr>
                <w:rFonts w:ascii="Times New Roman" w:hAnsi="Times New Roman"/>
                <w:color w:val="000000"/>
                <w:spacing w:val="-2"/>
              </w:rPr>
              <w:t>u</w:t>
            </w:r>
            <w:r>
              <w:rPr>
                <w:rFonts w:ascii="Times New Roman" w:hAnsi="Times New Roman"/>
                <w:color w:val="000000"/>
                <w:spacing w:val="-2"/>
              </w:rPr>
              <w:t>dział w procedurach administracyjnych wynikających kontraktowania i finansowania świadczeń w ramach zawartych umów na realizację programu pilotażowego, pomiar wskaźników i ocena programu, przygotowanie i publikacja raportu z realizacji progra</w:t>
            </w:r>
            <w:r w:rsidRPr="001B7846">
              <w:rPr>
                <w:rFonts w:ascii="Times New Roman" w:hAnsi="Times New Roman"/>
                <w:spacing w:val="-2"/>
              </w:rPr>
              <w:t>mu.</w:t>
            </w:r>
          </w:p>
        </w:tc>
      </w:tr>
      <w:tr w:rsidR="00F5255A" w:rsidRPr="001264A8" w14:paraId="4B8668E5" w14:textId="77777777" w:rsidTr="00D4261B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FA6C2A7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5255A" w:rsidRPr="001264A8" w14:paraId="2CA763D6" w14:textId="77777777" w:rsidTr="00D4261B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7E72E610" w14:textId="78F4A510" w:rsidR="00F5255A" w:rsidRDefault="00F5255A" w:rsidP="00D4261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Odnośnie projektowanego rozporządzenia nie prowadzono tzw. </w:t>
            </w:r>
            <w:proofErr w:type="spellStart"/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>prekonsultacji</w:t>
            </w:r>
            <w:proofErr w:type="spellEnd"/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8F101F4" w14:textId="5D1561C4" w:rsidR="00F5255A" w:rsidRPr="00BC1B9C" w:rsidRDefault="00F5255A" w:rsidP="00D4261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>Projekt regulacji zosta</w:t>
            </w:r>
            <w:r w:rsidR="00880F00">
              <w:rPr>
                <w:rFonts w:eastAsia="Calibri"/>
                <w:color w:val="000000"/>
                <w:sz w:val="22"/>
                <w:szCs w:val="22"/>
                <w:lang w:eastAsia="en-US"/>
              </w:rPr>
              <w:t>ł</w:t>
            </w: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poddany procesowi uzgodnień oraz przedstawiony do konsultacji publicznych </w:t>
            </w:r>
            <w:r w:rsidR="0011370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 </w:t>
            </w:r>
            <w:r w:rsidR="00113702"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>opiniowania</w:t>
            </w:r>
            <w:r w:rsidR="0011370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jednostk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om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wymienionymi poniżej</w:t>
            </w:r>
            <w:r w:rsidRPr="00BC1B9C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70E4B725" w14:textId="6490F89B" w:rsidR="00F5255A" w:rsidRPr="00C217E1" w:rsidRDefault="00F5255A" w:rsidP="00D4261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>Prezes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owi</w:t>
            </w: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Urzędu Ochrony Danych Osobowych; </w:t>
            </w:r>
          </w:p>
          <w:p w14:paraId="1152E78D" w14:textId="52CFF24B" w:rsidR="00F5255A" w:rsidRDefault="00F5255A" w:rsidP="00D4261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>Prezes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owi</w:t>
            </w: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Urzędu Ochrony Konkurencji i Konsumentów;</w:t>
            </w:r>
          </w:p>
          <w:p w14:paraId="0E8F0596" w14:textId="5D4F2381" w:rsidR="00113702" w:rsidRPr="00C217E1" w:rsidRDefault="00113702" w:rsidP="00D4261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Prokuratorii Generalnej Rzeczypospolitej Polskiej;</w:t>
            </w:r>
          </w:p>
          <w:p w14:paraId="3489CF49" w14:textId="2A884F98" w:rsidR="00F5255A" w:rsidRPr="00C217E1" w:rsidRDefault="00F5255A" w:rsidP="00D4261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>Naczelnej Rad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zie</w:t>
            </w: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Lekarskiej;</w:t>
            </w:r>
          </w:p>
          <w:p w14:paraId="25E1ECCD" w14:textId="26953357" w:rsidR="00F5255A" w:rsidRDefault="00F5255A" w:rsidP="00D4261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>Naczelnej Rad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zie</w:t>
            </w: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Pielęgniarek i Położnych;</w:t>
            </w:r>
          </w:p>
          <w:p w14:paraId="44DF64C0" w14:textId="175EA21E" w:rsidR="00A778A5" w:rsidRDefault="00A778A5" w:rsidP="00D4261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Krajowej </w:t>
            </w:r>
            <w:r w:rsidR="00694B7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Izbie </w:t>
            </w:r>
            <w:r w:rsidR="00A7565C">
              <w:rPr>
                <w:rFonts w:eastAsia="Calibri"/>
                <w:color w:val="000000"/>
                <w:sz w:val="22"/>
                <w:szCs w:val="22"/>
                <w:lang w:eastAsia="en-US"/>
              </w:rPr>
              <w:t>Fizjoterapeutów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14:paraId="674640AC" w14:textId="5548F6D0" w:rsidR="00F5255A" w:rsidRDefault="00F5255A" w:rsidP="00D4261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Konsultant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owi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Krajow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emu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w dziedzinie 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fizjoterapii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14:paraId="0D2BFC46" w14:textId="14EBD5D7" w:rsidR="00F5255A" w:rsidRDefault="00F5255A" w:rsidP="00D4261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Rzecznik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owi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Praw Pacjenta;</w:t>
            </w:r>
          </w:p>
          <w:p w14:paraId="7425357A" w14:textId="77777777" w:rsidR="00A778A5" w:rsidRDefault="00F5255A" w:rsidP="00D4261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Narodow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emu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Fundusz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owi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Zdrowia</w:t>
            </w:r>
            <w:r w:rsidR="00A778A5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14:paraId="698D6595" w14:textId="77777777" w:rsidR="0086141F" w:rsidRDefault="00A778A5" w:rsidP="00D4261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Instytutowi Matki i Dziecka</w:t>
            </w:r>
            <w:r w:rsidR="0086141F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14:paraId="6B79D195" w14:textId="2109A4C8" w:rsidR="00F5255A" w:rsidRPr="00C217E1" w:rsidRDefault="0086141F" w:rsidP="00D4261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141F">
              <w:rPr>
                <w:rFonts w:eastAsia="Calibri"/>
                <w:color w:val="000000"/>
                <w:sz w:val="22"/>
                <w:szCs w:val="22"/>
                <w:lang w:eastAsia="en-US"/>
              </w:rPr>
              <w:t>Stowarzyszeni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u</w:t>
            </w:r>
            <w:r w:rsidRPr="008614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Podiatrów i </w:t>
            </w:r>
            <w:proofErr w:type="spellStart"/>
            <w:r w:rsidRPr="0086141F">
              <w:rPr>
                <w:rFonts w:eastAsia="Calibri"/>
                <w:color w:val="000000"/>
                <w:sz w:val="22"/>
                <w:szCs w:val="22"/>
                <w:lang w:eastAsia="en-US"/>
              </w:rPr>
              <w:t>Podologów</w:t>
            </w:r>
            <w:proofErr w:type="spellEnd"/>
            <w:r w:rsidR="00F5255A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3B6A3E43" w14:textId="7D0D40F9" w:rsidR="00F5255A" w:rsidRDefault="00F5255A" w:rsidP="00D4261B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>Projekt rozporządzenia zosta</w:t>
            </w:r>
            <w:r w:rsidR="00880F00">
              <w:rPr>
                <w:rFonts w:eastAsia="Calibri"/>
                <w:color w:val="000000"/>
                <w:sz w:val="22"/>
                <w:szCs w:val="22"/>
                <w:lang w:eastAsia="en-US"/>
              </w:rPr>
              <w:t>ł</w:t>
            </w: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2022 r. poz. 348) opublikowany na stronie Rządowego Centrum Legislacji, w zakładce Rządowy Proces Legislacyjny.</w:t>
            </w:r>
          </w:p>
          <w:p w14:paraId="75E35100" w14:textId="0D58838C" w:rsidR="00F5255A" w:rsidRPr="000F2E49" w:rsidRDefault="00F5255A" w:rsidP="00D4261B">
            <w:pPr>
              <w:pStyle w:val="NormalnyWeb"/>
              <w:spacing w:before="0" w:beforeAutospacing="0" w:after="0" w:afterAutospacing="0"/>
              <w:jc w:val="both"/>
            </w:pP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>Wyniki konsultacji publicznych i opiniowania zosta</w:t>
            </w:r>
            <w:r w:rsidR="00120C9F">
              <w:rPr>
                <w:rFonts w:eastAsia="Calibri"/>
                <w:color w:val="000000"/>
                <w:sz w:val="22"/>
                <w:szCs w:val="22"/>
                <w:lang w:eastAsia="en-US"/>
              </w:rPr>
              <w:t>ną</w:t>
            </w: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przedstawione, w raporcie dołączonym do niniejszej Oceny</w:t>
            </w:r>
            <w:r w:rsidR="007E11A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Skutków Regulacji</w:t>
            </w:r>
            <w:r w:rsidRPr="00C217E1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5255A" w:rsidRPr="001264A8" w14:paraId="2658BA1D" w14:textId="77777777" w:rsidTr="00D4261B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CADE5E1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F5255A" w:rsidRPr="001264A8" w14:paraId="49394194" w14:textId="77777777" w:rsidTr="00DE43F9">
        <w:trPr>
          <w:gridAfter w:val="1"/>
          <w:wAfter w:w="10" w:type="dxa"/>
          <w:trHeight w:val="142"/>
        </w:trPr>
        <w:tc>
          <w:tcPr>
            <w:tcW w:w="1305" w:type="dxa"/>
            <w:vMerge w:val="restart"/>
            <w:shd w:val="clear" w:color="auto" w:fill="FFFFFF"/>
          </w:tcPr>
          <w:p w14:paraId="34E8A80D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 xml:space="preserve">(ceny stałe z </w:t>
            </w:r>
            <w:r>
              <w:rPr>
                <w:rFonts w:ascii="Times New Roman" w:hAnsi="Times New Roman"/>
                <w:color w:val="000000"/>
              </w:rPr>
              <w:t>2022</w:t>
            </w:r>
            <w:r w:rsidRPr="001264A8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9632" w:type="dxa"/>
            <w:gridSpan w:val="26"/>
            <w:shd w:val="clear" w:color="auto" w:fill="FFFFFF"/>
          </w:tcPr>
          <w:p w14:paraId="5C83D96E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F5255A" w:rsidRPr="001264A8" w14:paraId="6D4646B4" w14:textId="77777777" w:rsidTr="00DE43F9">
        <w:trPr>
          <w:gridAfter w:val="1"/>
          <w:wAfter w:w="10" w:type="dxa"/>
          <w:cantSplit/>
          <w:trHeight w:val="1134"/>
        </w:trPr>
        <w:tc>
          <w:tcPr>
            <w:tcW w:w="1305" w:type="dxa"/>
            <w:vMerge/>
            <w:shd w:val="clear" w:color="auto" w:fill="FFFFFF"/>
          </w:tcPr>
          <w:p w14:paraId="3495A4D5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BE13F97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3B51773F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F587B3C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1 (202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5" w:type="dxa"/>
            <w:gridSpan w:val="3"/>
            <w:shd w:val="clear" w:color="auto" w:fill="FFFFFF"/>
            <w:vAlign w:val="center"/>
          </w:tcPr>
          <w:p w14:paraId="407C9459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2 (202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6" w:type="dxa"/>
            <w:shd w:val="clear" w:color="auto" w:fill="FFFFFF"/>
            <w:vAlign w:val="center"/>
          </w:tcPr>
          <w:p w14:paraId="0653F539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3 (202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0" w:type="dxa"/>
            <w:gridSpan w:val="4"/>
            <w:shd w:val="clear" w:color="auto" w:fill="FFFFFF"/>
            <w:vAlign w:val="center"/>
          </w:tcPr>
          <w:p w14:paraId="5DF34BD8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4 (202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dxa"/>
            <w:gridSpan w:val="2"/>
            <w:shd w:val="clear" w:color="auto" w:fill="FFFFFF"/>
            <w:vAlign w:val="center"/>
          </w:tcPr>
          <w:p w14:paraId="59B189E4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5 (202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dxa"/>
            <w:gridSpan w:val="3"/>
            <w:shd w:val="clear" w:color="auto" w:fill="FFFFFF"/>
            <w:vAlign w:val="center"/>
          </w:tcPr>
          <w:p w14:paraId="0B03C34D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6 (202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1" w:type="dxa"/>
            <w:gridSpan w:val="3"/>
            <w:shd w:val="clear" w:color="auto" w:fill="FFFFFF"/>
            <w:vAlign w:val="center"/>
          </w:tcPr>
          <w:p w14:paraId="2A6821CA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7 (202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dxa"/>
            <w:gridSpan w:val="3"/>
            <w:shd w:val="clear" w:color="auto" w:fill="FFFFFF"/>
            <w:vAlign w:val="center"/>
          </w:tcPr>
          <w:p w14:paraId="77E4FA6D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8 (20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0" w:type="dxa"/>
            <w:shd w:val="clear" w:color="auto" w:fill="FFFFFF"/>
            <w:vAlign w:val="center"/>
          </w:tcPr>
          <w:p w14:paraId="266822B5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9 (203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4" w:type="dxa"/>
            <w:gridSpan w:val="2"/>
            <w:shd w:val="clear" w:color="auto" w:fill="FFFFFF"/>
            <w:vAlign w:val="center"/>
          </w:tcPr>
          <w:p w14:paraId="04083E04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10 (203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C7F6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5" w:type="dxa"/>
            <w:shd w:val="clear" w:color="auto" w:fill="FFFFFF"/>
          </w:tcPr>
          <w:p w14:paraId="4B3FE523" w14:textId="77777777" w:rsidR="00F5255A" w:rsidRPr="00DC7F62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DC7F62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F5255A" w:rsidRPr="001264A8" w14:paraId="2CAEED0A" w14:textId="77777777" w:rsidTr="00DE43F9">
        <w:trPr>
          <w:trHeight w:val="321"/>
        </w:trPr>
        <w:tc>
          <w:tcPr>
            <w:tcW w:w="1305" w:type="dxa"/>
            <w:shd w:val="clear" w:color="auto" w:fill="FFFFFF"/>
            <w:vAlign w:val="center"/>
          </w:tcPr>
          <w:p w14:paraId="3C13632C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993" w:type="dxa"/>
            <w:shd w:val="clear" w:color="auto" w:fill="FFFFFF"/>
          </w:tcPr>
          <w:p w14:paraId="4ED06B85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CB9B3AC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6B2E859A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36" w:type="dxa"/>
            <w:shd w:val="clear" w:color="auto" w:fill="FFFFFF"/>
          </w:tcPr>
          <w:p w14:paraId="72C86705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0D25113F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62135D0D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1BE59A49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525C9ED6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46465A0C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13F96431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61855981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53C7A26C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F5255A" w:rsidRPr="001264A8" w14:paraId="4D2FD041" w14:textId="77777777" w:rsidTr="00DE43F9">
        <w:trPr>
          <w:trHeight w:val="321"/>
        </w:trPr>
        <w:tc>
          <w:tcPr>
            <w:tcW w:w="1305" w:type="dxa"/>
            <w:shd w:val="clear" w:color="auto" w:fill="FFFFFF"/>
            <w:vAlign w:val="center"/>
          </w:tcPr>
          <w:p w14:paraId="4DC87060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993" w:type="dxa"/>
            <w:shd w:val="clear" w:color="auto" w:fill="FFFFFF"/>
          </w:tcPr>
          <w:p w14:paraId="1D8BE141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A4D2DF1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1DE83A4A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36" w:type="dxa"/>
            <w:shd w:val="clear" w:color="auto" w:fill="FFFFFF"/>
          </w:tcPr>
          <w:p w14:paraId="7110E426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300D79A5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100081E4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7E83BE39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1F258BF7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7E7754EC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4301EBE7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3BC3D4A9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62C225C5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5255A" w:rsidRPr="001264A8" w14:paraId="2786AEC0" w14:textId="77777777" w:rsidTr="00DE43F9">
        <w:trPr>
          <w:trHeight w:val="344"/>
        </w:trPr>
        <w:tc>
          <w:tcPr>
            <w:tcW w:w="1305" w:type="dxa"/>
            <w:shd w:val="clear" w:color="auto" w:fill="FFFFFF"/>
            <w:vAlign w:val="center"/>
          </w:tcPr>
          <w:p w14:paraId="3E5537B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993" w:type="dxa"/>
            <w:shd w:val="clear" w:color="auto" w:fill="FFFFFF"/>
          </w:tcPr>
          <w:p w14:paraId="664722BF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0CED3A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54F59CDD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36" w:type="dxa"/>
            <w:shd w:val="clear" w:color="auto" w:fill="FFFFFF"/>
          </w:tcPr>
          <w:p w14:paraId="6D8FBF78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3EB16218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360D042B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2C65AA1B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533BA865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32B81BAF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5C0ADF1D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281E53DF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2E8460EA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5255A" w:rsidRPr="001264A8" w14:paraId="6C4C84A5" w14:textId="77777777" w:rsidTr="00DE43F9">
        <w:trPr>
          <w:trHeight w:val="344"/>
        </w:trPr>
        <w:tc>
          <w:tcPr>
            <w:tcW w:w="1305" w:type="dxa"/>
            <w:shd w:val="clear" w:color="auto" w:fill="FFFFFF"/>
            <w:vAlign w:val="center"/>
          </w:tcPr>
          <w:p w14:paraId="74EAC900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Narodowy Fundusz Zdrowia</w:t>
            </w:r>
          </w:p>
        </w:tc>
        <w:tc>
          <w:tcPr>
            <w:tcW w:w="993" w:type="dxa"/>
            <w:shd w:val="clear" w:color="auto" w:fill="FFFFFF"/>
          </w:tcPr>
          <w:p w14:paraId="6E2DE940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25A3DF3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0B077D4E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36" w:type="dxa"/>
            <w:shd w:val="clear" w:color="auto" w:fill="FFFFFF"/>
          </w:tcPr>
          <w:p w14:paraId="395ECDB6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050697B0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68F5E2DF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3C0D7E19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6CAB4CF0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02B37473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39870A90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0CAD054B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64B0C398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DE43F9" w:rsidRPr="001264A8" w14:paraId="57EF3AE1" w14:textId="77777777" w:rsidTr="00DE43F9">
        <w:trPr>
          <w:trHeight w:val="330"/>
        </w:trPr>
        <w:tc>
          <w:tcPr>
            <w:tcW w:w="1305" w:type="dxa"/>
            <w:shd w:val="clear" w:color="auto" w:fill="FFFFFF"/>
            <w:vAlign w:val="center"/>
          </w:tcPr>
          <w:p w14:paraId="4E899365" w14:textId="77777777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993" w:type="dxa"/>
            <w:shd w:val="clear" w:color="auto" w:fill="FFFFFF"/>
          </w:tcPr>
          <w:p w14:paraId="0EE86170" w14:textId="3A53EA21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1,368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3EEADB4" w14:textId="6B13A80E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2,736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768A85B7" w14:textId="18BE5CB5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1,368</w:t>
            </w:r>
          </w:p>
        </w:tc>
        <w:tc>
          <w:tcPr>
            <w:tcW w:w="636" w:type="dxa"/>
            <w:shd w:val="clear" w:color="auto" w:fill="FFFFFF"/>
          </w:tcPr>
          <w:p w14:paraId="3B38A794" w14:textId="7E837D9E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0781BA67" w14:textId="146BA68A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16D8A889" w14:textId="49CE820A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10C63C35" w14:textId="75B81C77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200065B8" w14:textId="437FBB3B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4A4AFA9E" w14:textId="7CAE428E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397D50C5" w14:textId="543970C9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17907973" w14:textId="73E9EB83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1C8FE920" w14:textId="57BB216D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5,472</w:t>
            </w:r>
          </w:p>
        </w:tc>
      </w:tr>
      <w:tr w:rsidR="00F5255A" w:rsidRPr="001264A8" w14:paraId="016DEB85" w14:textId="77777777" w:rsidTr="00DE43F9">
        <w:trPr>
          <w:cantSplit/>
          <w:trHeight w:val="1134"/>
        </w:trPr>
        <w:tc>
          <w:tcPr>
            <w:tcW w:w="1305" w:type="dxa"/>
            <w:shd w:val="clear" w:color="auto" w:fill="FFFFFF"/>
            <w:vAlign w:val="center"/>
          </w:tcPr>
          <w:p w14:paraId="0FB2A3CE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993" w:type="dxa"/>
            <w:shd w:val="clear" w:color="auto" w:fill="FFFFFF"/>
          </w:tcPr>
          <w:p w14:paraId="5342D60C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61A7DC0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0156FE1A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36" w:type="dxa"/>
            <w:shd w:val="clear" w:color="auto" w:fill="FFFFFF"/>
          </w:tcPr>
          <w:p w14:paraId="015EECA3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31A8DDBE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364F8DAA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24FA7077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36B93BC7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7B37241F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0D71A982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5C809799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4C44AB5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5255A" w:rsidRPr="001264A8" w14:paraId="59B4483B" w14:textId="77777777" w:rsidTr="00DE43F9">
        <w:trPr>
          <w:trHeight w:val="351"/>
        </w:trPr>
        <w:tc>
          <w:tcPr>
            <w:tcW w:w="1305" w:type="dxa"/>
            <w:shd w:val="clear" w:color="auto" w:fill="FFFFFF"/>
            <w:vAlign w:val="center"/>
          </w:tcPr>
          <w:p w14:paraId="70F108A8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993" w:type="dxa"/>
            <w:shd w:val="clear" w:color="auto" w:fill="FFFFFF"/>
          </w:tcPr>
          <w:p w14:paraId="69E60FD6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FA8565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5ADC48CF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36" w:type="dxa"/>
            <w:shd w:val="clear" w:color="auto" w:fill="FFFFFF"/>
          </w:tcPr>
          <w:p w14:paraId="4FE2143A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2F2EC58B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305D427C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04CC527C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2D8524CE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67E1D0CB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5D13F368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616DB9B1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49799E22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5255A" w:rsidRPr="001264A8" w14:paraId="667E4D58" w14:textId="77777777" w:rsidTr="00DE43F9">
        <w:trPr>
          <w:trHeight w:val="351"/>
        </w:trPr>
        <w:tc>
          <w:tcPr>
            <w:tcW w:w="1305" w:type="dxa"/>
            <w:shd w:val="clear" w:color="auto" w:fill="FFFFFF"/>
            <w:vAlign w:val="center"/>
          </w:tcPr>
          <w:p w14:paraId="7443DD04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Narodowy Fundusz Zdrowia</w:t>
            </w:r>
          </w:p>
        </w:tc>
        <w:tc>
          <w:tcPr>
            <w:tcW w:w="993" w:type="dxa"/>
            <w:shd w:val="clear" w:color="auto" w:fill="FFFFFF"/>
          </w:tcPr>
          <w:p w14:paraId="6A82DDA2" w14:textId="55C0019A" w:rsidR="00F5255A" w:rsidRPr="001264A8" w:rsidRDefault="00234632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  <w:r w:rsidR="00E32EF7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7D815E" w14:textId="5DAC03EB" w:rsidR="00F5255A" w:rsidRPr="001264A8" w:rsidRDefault="00234632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</w:t>
            </w:r>
            <w:r w:rsidR="00DE43F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1ED8D41C" w14:textId="4133CA9F" w:rsidR="00F5255A" w:rsidRPr="001264A8" w:rsidRDefault="00234632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  <w:r w:rsidR="00E32EF7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36" w:type="dxa"/>
            <w:shd w:val="clear" w:color="auto" w:fill="FFFFFF"/>
          </w:tcPr>
          <w:p w14:paraId="7F4DEB4B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6B489421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5A67A7CE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559D6061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11873B37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0BF75585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2A988D0F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396845B3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7046C847" w14:textId="1466A543" w:rsidR="00F5255A" w:rsidRPr="001264A8" w:rsidRDefault="00B5301F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</w:t>
            </w:r>
            <w:r w:rsidR="00DE43F9">
              <w:rPr>
                <w:rFonts w:ascii="Times New Roman" w:hAnsi="Times New Roman"/>
                <w:color w:val="000000"/>
              </w:rPr>
              <w:t>472</w:t>
            </w:r>
          </w:p>
        </w:tc>
      </w:tr>
      <w:tr w:rsidR="00DE43F9" w:rsidRPr="001264A8" w14:paraId="45921312" w14:textId="77777777" w:rsidTr="00DE43F9">
        <w:trPr>
          <w:trHeight w:val="360"/>
        </w:trPr>
        <w:tc>
          <w:tcPr>
            <w:tcW w:w="1305" w:type="dxa"/>
            <w:shd w:val="clear" w:color="auto" w:fill="FFFFFF"/>
            <w:vAlign w:val="center"/>
          </w:tcPr>
          <w:p w14:paraId="166A050F" w14:textId="77777777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993" w:type="dxa"/>
            <w:shd w:val="clear" w:color="auto" w:fill="FFFFFF"/>
          </w:tcPr>
          <w:p w14:paraId="7C50CCFD" w14:textId="46CA6778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-1,368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D4FD1F" w14:textId="5DF040BB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-2,736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7FFF67CC" w14:textId="5F5CB8F4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-1,368</w:t>
            </w:r>
          </w:p>
        </w:tc>
        <w:tc>
          <w:tcPr>
            <w:tcW w:w="636" w:type="dxa"/>
            <w:shd w:val="clear" w:color="auto" w:fill="FFFFFF"/>
          </w:tcPr>
          <w:p w14:paraId="043DFFA3" w14:textId="37E745C3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5984D3E0" w14:textId="521F5455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57C11309" w14:textId="0B0F2B95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2504383B" w14:textId="226C8484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2DEE01DB" w14:textId="69B99649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1ECA00E8" w14:textId="6D7468F8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46918FA9" w14:textId="63A4CE6E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594115E4" w14:textId="6B7CB72A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30F1C151" w14:textId="033054B1" w:rsidR="00DE43F9" w:rsidRPr="001264A8" w:rsidRDefault="00DE43F9" w:rsidP="00DE43F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-5,472</w:t>
            </w:r>
          </w:p>
        </w:tc>
      </w:tr>
      <w:tr w:rsidR="00F5255A" w:rsidRPr="001264A8" w14:paraId="6035355B" w14:textId="77777777" w:rsidTr="00DE43F9">
        <w:trPr>
          <w:trHeight w:val="360"/>
        </w:trPr>
        <w:tc>
          <w:tcPr>
            <w:tcW w:w="1305" w:type="dxa"/>
            <w:shd w:val="clear" w:color="auto" w:fill="FFFFFF"/>
            <w:vAlign w:val="center"/>
          </w:tcPr>
          <w:p w14:paraId="0FF280CB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993" w:type="dxa"/>
            <w:shd w:val="clear" w:color="auto" w:fill="FFFFFF"/>
          </w:tcPr>
          <w:p w14:paraId="6543AAC2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FFACB7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035C58CB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36" w:type="dxa"/>
            <w:shd w:val="clear" w:color="auto" w:fill="FFFFFF"/>
          </w:tcPr>
          <w:p w14:paraId="08C71F05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59FDA9ED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736CE241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3330CCCD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722DB19B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5E037F0B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472DAD0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3E53ABD3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2AF3A607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5255A" w:rsidRPr="001264A8" w14:paraId="127A8188" w14:textId="77777777" w:rsidTr="00DE43F9">
        <w:trPr>
          <w:trHeight w:val="357"/>
        </w:trPr>
        <w:tc>
          <w:tcPr>
            <w:tcW w:w="1305" w:type="dxa"/>
            <w:shd w:val="clear" w:color="auto" w:fill="FFFFFF"/>
            <w:vAlign w:val="center"/>
          </w:tcPr>
          <w:p w14:paraId="744CC397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993" w:type="dxa"/>
            <w:shd w:val="clear" w:color="auto" w:fill="FFFFFF"/>
          </w:tcPr>
          <w:p w14:paraId="3FF8686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7C9E44D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5748303E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36" w:type="dxa"/>
            <w:shd w:val="clear" w:color="auto" w:fill="FFFFFF"/>
          </w:tcPr>
          <w:p w14:paraId="076FA54D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6125283A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69852E2E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3549973E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633BFB04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0F19ABF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66E6B83C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3C36B4A8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19BD6939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E43F9" w:rsidRPr="001264A8" w14:paraId="7A47F9C3" w14:textId="77777777" w:rsidTr="00DE43F9">
        <w:trPr>
          <w:trHeight w:val="357"/>
        </w:trPr>
        <w:tc>
          <w:tcPr>
            <w:tcW w:w="1305" w:type="dxa"/>
            <w:shd w:val="clear" w:color="auto" w:fill="FFFFFF"/>
            <w:vAlign w:val="center"/>
          </w:tcPr>
          <w:p w14:paraId="00C7FF60" w14:textId="77777777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Narodowy Fundusz Zdrowia</w:t>
            </w:r>
          </w:p>
        </w:tc>
        <w:tc>
          <w:tcPr>
            <w:tcW w:w="993" w:type="dxa"/>
            <w:shd w:val="clear" w:color="auto" w:fill="FFFFFF"/>
          </w:tcPr>
          <w:p w14:paraId="139CA57F" w14:textId="5BA6511B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-1,368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B85C5A3" w14:textId="22C303CB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-2,736</w:t>
            </w:r>
          </w:p>
        </w:tc>
        <w:tc>
          <w:tcPr>
            <w:tcW w:w="905" w:type="dxa"/>
            <w:gridSpan w:val="3"/>
            <w:shd w:val="clear" w:color="auto" w:fill="FFFFFF"/>
          </w:tcPr>
          <w:p w14:paraId="55FBF503" w14:textId="66DB1EC2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-1,368</w:t>
            </w:r>
          </w:p>
        </w:tc>
        <w:tc>
          <w:tcPr>
            <w:tcW w:w="636" w:type="dxa"/>
            <w:shd w:val="clear" w:color="auto" w:fill="FFFFFF"/>
          </w:tcPr>
          <w:p w14:paraId="3DF360D0" w14:textId="1E3B4031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gridSpan w:val="4"/>
            <w:shd w:val="clear" w:color="auto" w:fill="FFFFFF"/>
          </w:tcPr>
          <w:p w14:paraId="3CD5D48B" w14:textId="27985F84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2"/>
            <w:shd w:val="clear" w:color="auto" w:fill="FFFFFF"/>
          </w:tcPr>
          <w:p w14:paraId="7247AF2F" w14:textId="414FECD6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4318A459" w14:textId="00F42095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1" w:type="dxa"/>
            <w:gridSpan w:val="3"/>
            <w:shd w:val="clear" w:color="auto" w:fill="FFFFFF"/>
          </w:tcPr>
          <w:p w14:paraId="2365B0FE" w14:textId="05BEB0C7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9" w:type="dxa"/>
            <w:gridSpan w:val="3"/>
            <w:shd w:val="clear" w:color="auto" w:fill="FFFFFF"/>
          </w:tcPr>
          <w:p w14:paraId="0F43BEC4" w14:textId="64C4DF82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70" w:type="dxa"/>
            <w:shd w:val="clear" w:color="auto" w:fill="FFFFFF"/>
          </w:tcPr>
          <w:p w14:paraId="34FA2B69" w14:textId="1C010613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7C603C8C" w14:textId="761874AB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12FFCC29" w14:textId="037C9B26" w:rsidR="00DE43F9" w:rsidRPr="001264A8" w:rsidRDefault="00DE43F9" w:rsidP="00DE4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-5,472</w:t>
            </w:r>
          </w:p>
        </w:tc>
      </w:tr>
      <w:tr w:rsidR="00F5255A" w:rsidRPr="001264A8" w14:paraId="045C66A1" w14:textId="77777777" w:rsidTr="00DE43F9">
        <w:trPr>
          <w:gridAfter w:val="1"/>
          <w:wAfter w:w="10" w:type="dxa"/>
          <w:trHeight w:val="348"/>
        </w:trPr>
        <w:tc>
          <w:tcPr>
            <w:tcW w:w="1305" w:type="dxa"/>
            <w:shd w:val="clear" w:color="auto" w:fill="FFFFFF"/>
            <w:vAlign w:val="center"/>
          </w:tcPr>
          <w:p w14:paraId="3645A8DF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9632" w:type="dxa"/>
            <w:gridSpan w:val="26"/>
            <w:shd w:val="clear" w:color="auto" w:fill="FFFFFF"/>
            <w:vAlign w:val="center"/>
          </w:tcPr>
          <w:p w14:paraId="296C56BE" w14:textId="4E9AC75A" w:rsidR="00F5255A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Regulacja</w:t>
            </w:r>
            <w:r w:rsidRPr="002C3493">
              <w:rPr>
                <w:rFonts w:ascii="Times New Roman" w:hAnsi="Times New Roman"/>
                <w:color w:val="000000"/>
              </w:rPr>
              <w:t xml:space="preserve"> nie spowoduje dodatkowych skutków finansowych dla budżetu państwa ani dla budżetów jednostek samorządu terytorialnego. </w:t>
            </w:r>
            <w:r>
              <w:rPr>
                <w:rFonts w:ascii="Times New Roman" w:hAnsi="Times New Roman"/>
                <w:color w:val="000000"/>
              </w:rPr>
              <w:t>Regulacja</w:t>
            </w:r>
            <w:r w:rsidRPr="002C3493">
              <w:rPr>
                <w:rFonts w:ascii="Times New Roman" w:hAnsi="Times New Roman"/>
                <w:color w:val="000000"/>
              </w:rPr>
              <w:t xml:space="preserve"> ma na celu zabezpieczenie </w:t>
            </w:r>
            <w:r>
              <w:rPr>
                <w:rFonts w:ascii="Times New Roman" w:hAnsi="Times New Roman"/>
                <w:color w:val="000000"/>
              </w:rPr>
              <w:t xml:space="preserve">świadczeń </w:t>
            </w:r>
            <w:r w:rsidRPr="002C3493">
              <w:rPr>
                <w:rFonts w:ascii="Times New Roman" w:hAnsi="Times New Roman"/>
                <w:color w:val="000000"/>
              </w:rPr>
              <w:t>w ramach istniejących norm prawnych</w:t>
            </w:r>
            <w:r>
              <w:rPr>
                <w:rFonts w:ascii="Times New Roman" w:hAnsi="Times New Roman"/>
                <w:color w:val="000000"/>
              </w:rPr>
              <w:t xml:space="preserve"> i źródeł finansowania realizacji świadczeń zdrowotnych. </w:t>
            </w:r>
          </w:p>
          <w:p w14:paraId="3C4887CC" w14:textId="77777777" w:rsidR="00F5255A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58E6F9B" w14:textId="79210832" w:rsidR="007C1688" w:rsidRPr="001264A8" w:rsidRDefault="007C1688" w:rsidP="00225E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255A" w:rsidRPr="001264A8" w14:paraId="51CCBDEC" w14:textId="77777777" w:rsidTr="00DE43F9">
        <w:trPr>
          <w:gridAfter w:val="1"/>
          <w:wAfter w:w="10" w:type="dxa"/>
          <w:trHeight w:val="549"/>
        </w:trPr>
        <w:tc>
          <w:tcPr>
            <w:tcW w:w="1305" w:type="dxa"/>
            <w:shd w:val="clear" w:color="auto" w:fill="FFFFFF"/>
          </w:tcPr>
          <w:p w14:paraId="67D9CF61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9632" w:type="dxa"/>
            <w:gridSpan w:val="26"/>
            <w:shd w:val="clear" w:color="auto" w:fill="FFFFFF"/>
          </w:tcPr>
          <w:p w14:paraId="3E2EFC15" w14:textId="03446A0B" w:rsidR="00225EAA" w:rsidRDefault="003E020D" w:rsidP="00225E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1B9C">
              <w:rPr>
                <w:rFonts w:ascii="Times New Roman" w:hAnsi="Times New Roman"/>
                <w:color w:val="000000"/>
              </w:rPr>
              <w:t xml:space="preserve">Budżet </w:t>
            </w:r>
            <w:r>
              <w:rPr>
                <w:rFonts w:ascii="Times New Roman" w:hAnsi="Times New Roman"/>
                <w:color w:val="000000"/>
              </w:rPr>
              <w:t xml:space="preserve">Narodowego Funduszu Zdrowia – </w:t>
            </w:r>
            <w:r w:rsidR="00225EAA">
              <w:rPr>
                <w:rFonts w:ascii="Times New Roman" w:hAnsi="Times New Roman"/>
                <w:color w:val="000000"/>
              </w:rPr>
              <w:t>maksymalny s</w:t>
            </w:r>
            <w:r w:rsidR="00225EAA" w:rsidRPr="00385EF4">
              <w:rPr>
                <w:rFonts w:ascii="Times New Roman" w:hAnsi="Times New Roman"/>
                <w:color w:val="000000"/>
              </w:rPr>
              <w:t xml:space="preserve">zacowany </w:t>
            </w:r>
            <w:r w:rsidR="00225EAA">
              <w:rPr>
                <w:rFonts w:ascii="Times New Roman" w:hAnsi="Times New Roman"/>
                <w:color w:val="000000"/>
              </w:rPr>
              <w:t>koszt realizacji badań, o których mowa w § 3 ust. 1 projektu, przez jednego realizatora programu przy objęciu przez niego maksymalnej zakładanej liczby pacjentów wynosi 3</w:t>
            </w:r>
            <w:r w:rsidR="00E32EF7">
              <w:rPr>
                <w:rFonts w:ascii="Times New Roman" w:hAnsi="Times New Roman"/>
                <w:color w:val="000000"/>
              </w:rPr>
              <w:t>42 0</w:t>
            </w:r>
            <w:r w:rsidR="00225EAA" w:rsidRPr="00A7565C">
              <w:rPr>
                <w:rFonts w:ascii="Times New Roman" w:hAnsi="Times New Roman"/>
                <w:color w:val="000000"/>
              </w:rPr>
              <w:t>00</w:t>
            </w:r>
            <w:r w:rsidR="00225EAA">
              <w:rPr>
                <w:rFonts w:ascii="Times New Roman" w:hAnsi="Times New Roman"/>
                <w:color w:val="000000"/>
              </w:rPr>
              <w:t xml:space="preserve"> zł –Badaniami zostaną objęci wszyscy pacjenci w ramach programu, w celu ewentualnego wykrycia u nich wad kończyn dolnych, postępowaniem terapeutycznym zaś, więc również ponownymi badaniami po jego zakończeniu, maksymalnie 90% z nich. Łączny maksymalny koszt realizacji programu przez 16 realizatorów szacuje się na </w:t>
            </w:r>
            <w:r w:rsidR="00225EAA" w:rsidRPr="00B5301F">
              <w:rPr>
                <w:rFonts w:ascii="Times New Roman" w:hAnsi="Times New Roman"/>
                <w:color w:val="000000"/>
              </w:rPr>
              <w:t>5</w:t>
            </w:r>
            <w:r w:rsidR="00225EAA">
              <w:rPr>
                <w:rFonts w:ascii="Times New Roman" w:hAnsi="Times New Roman"/>
                <w:color w:val="000000"/>
              </w:rPr>
              <w:t xml:space="preserve"> </w:t>
            </w:r>
            <w:r w:rsidR="00225EAA" w:rsidRPr="00B5301F">
              <w:rPr>
                <w:rFonts w:ascii="Times New Roman" w:hAnsi="Times New Roman"/>
                <w:color w:val="000000"/>
              </w:rPr>
              <w:t>472</w:t>
            </w:r>
            <w:r w:rsidR="00225EAA">
              <w:rPr>
                <w:rFonts w:ascii="Times New Roman" w:hAnsi="Times New Roman"/>
                <w:color w:val="000000"/>
              </w:rPr>
              <w:t xml:space="preserve"> </w:t>
            </w:r>
            <w:r w:rsidR="00225EAA" w:rsidRPr="00B5301F">
              <w:rPr>
                <w:rFonts w:ascii="Times New Roman" w:hAnsi="Times New Roman"/>
                <w:color w:val="000000"/>
              </w:rPr>
              <w:t>000</w:t>
            </w:r>
            <w:r w:rsidR="00225EAA">
              <w:rPr>
                <w:rFonts w:ascii="Times New Roman" w:hAnsi="Times New Roman"/>
                <w:color w:val="000000"/>
              </w:rPr>
              <w:t xml:space="preserve"> </w:t>
            </w:r>
            <w:r w:rsidR="00225EAA" w:rsidRPr="00A7565C">
              <w:rPr>
                <w:rFonts w:ascii="Times New Roman" w:hAnsi="Times New Roman"/>
                <w:color w:val="000000"/>
              </w:rPr>
              <w:t>zł</w:t>
            </w:r>
            <w:r w:rsidR="00225EAA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29F5B27A" w14:textId="6A0A9F58" w:rsidR="00F5255A" w:rsidRPr="001264A8" w:rsidRDefault="00225EAA" w:rsidP="00225E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Zakłada się, że </w:t>
            </w:r>
            <w:r w:rsidRPr="00225EAA">
              <w:rPr>
                <w:rFonts w:ascii="Times New Roman" w:hAnsi="Times New Roman"/>
                <w:color w:val="000000"/>
              </w:rPr>
              <w:t>świadczenia, o których mowa w § 7 ust. 2, będą rozliczane zgodnie z postanowieniami umów o udzielanie świadczeń opieki zdrowotnej z zakresu rehabilitacji leczniczej zawartych przez realizatorów z Narodowym Funduszem Zdrowia na warunkach określonych w tych umowach.</w:t>
            </w:r>
            <w:r>
              <w:rPr>
                <w:rFonts w:ascii="Times New Roman" w:hAnsi="Times New Roman"/>
                <w:color w:val="000000"/>
              </w:rPr>
              <w:t xml:space="preserve"> Nie będą więc rodzić dodatkowych skutków finansowych dla </w:t>
            </w:r>
            <w:r w:rsidR="003E020D">
              <w:rPr>
                <w:rFonts w:ascii="Times New Roman" w:hAnsi="Times New Roman"/>
                <w:color w:val="000000"/>
              </w:rPr>
              <w:t>Narodowego Funduszu Zdrowia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5255A" w:rsidRPr="001264A8" w14:paraId="09AF86D8" w14:textId="77777777" w:rsidTr="00D4261B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369EEB24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1264A8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5255A" w:rsidRPr="001264A8" w14:paraId="54EBA30F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2DD4B9E0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F5255A" w:rsidRPr="001264A8" w14:paraId="6D0494A8" w14:textId="77777777" w:rsidTr="00D4261B">
        <w:trPr>
          <w:gridAfter w:val="1"/>
          <w:wAfter w:w="10" w:type="dxa"/>
          <w:trHeight w:val="142"/>
        </w:trPr>
        <w:tc>
          <w:tcPr>
            <w:tcW w:w="3872" w:type="dxa"/>
            <w:gridSpan w:val="6"/>
            <w:shd w:val="clear" w:color="auto" w:fill="FFFFFF"/>
          </w:tcPr>
          <w:p w14:paraId="6EDB6ABC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6" w:type="dxa"/>
            <w:gridSpan w:val="3"/>
            <w:shd w:val="clear" w:color="auto" w:fill="FFFFFF"/>
          </w:tcPr>
          <w:p w14:paraId="729AAAE6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29B3C75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86B1492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F00E422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03C9D95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0761D92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42" w:type="dxa"/>
            <w:gridSpan w:val="2"/>
            <w:shd w:val="clear" w:color="auto" w:fill="FFFFFF"/>
          </w:tcPr>
          <w:p w14:paraId="6E59259B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1264A8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1264A8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F5255A" w:rsidRPr="001264A8" w14:paraId="6016A30A" w14:textId="77777777" w:rsidTr="00DE43F9">
        <w:trPr>
          <w:gridAfter w:val="1"/>
          <w:wAfter w:w="10" w:type="dxa"/>
          <w:trHeight w:val="142"/>
        </w:trPr>
        <w:tc>
          <w:tcPr>
            <w:tcW w:w="1305" w:type="dxa"/>
            <w:vMerge w:val="restart"/>
            <w:shd w:val="clear" w:color="auto" w:fill="FFFFFF"/>
          </w:tcPr>
          <w:p w14:paraId="63C7D9DB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04FD84E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264A8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CE012F8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spacing w:val="-2"/>
              </w:rPr>
              <w:t xml:space="preserve">ceny stałe z </w:t>
            </w:r>
            <w:r>
              <w:rPr>
                <w:rFonts w:ascii="Times New Roman" w:hAnsi="Times New Roman"/>
                <w:spacing w:val="-2"/>
              </w:rPr>
              <w:t>2021</w:t>
            </w:r>
            <w:r w:rsidRPr="001264A8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567" w:type="dxa"/>
            <w:gridSpan w:val="5"/>
            <w:shd w:val="clear" w:color="auto" w:fill="FFFFFF"/>
          </w:tcPr>
          <w:p w14:paraId="0B447C67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6" w:type="dxa"/>
            <w:gridSpan w:val="3"/>
            <w:shd w:val="clear" w:color="auto" w:fill="FFFFFF"/>
          </w:tcPr>
          <w:p w14:paraId="5D6539C2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F65A61D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9A269D2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6C27B79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E07B729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90A7072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442" w:type="dxa"/>
            <w:gridSpan w:val="2"/>
            <w:shd w:val="clear" w:color="auto" w:fill="FFFFFF"/>
          </w:tcPr>
          <w:p w14:paraId="10888302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5255A" w:rsidRPr="001264A8" w14:paraId="2464DD0B" w14:textId="77777777" w:rsidTr="00DE43F9">
        <w:trPr>
          <w:gridAfter w:val="1"/>
          <w:wAfter w:w="10" w:type="dxa"/>
          <w:trHeight w:val="142"/>
        </w:trPr>
        <w:tc>
          <w:tcPr>
            <w:tcW w:w="1305" w:type="dxa"/>
            <w:vMerge/>
            <w:shd w:val="clear" w:color="auto" w:fill="FFFFFF"/>
          </w:tcPr>
          <w:p w14:paraId="5F79A321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5"/>
            <w:shd w:val="clear" w:color="auto" w:fill="FFFFFF"/>
          </w:tcPr>
          <w:p w14:paraId="5874036D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6" w:type="dxa"/>
            <w:gridSpan w:val="3"/>
            <w:shd w:val="clear" w:color="auto" w:fill="FFFFFF"/>
          </w:tcPr>
          <w:p w14:paraId="75B44FA6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1609874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1C56B71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DB78499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466C469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589E063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442" w:type="dxa"/>
            <w:gridSpan w:val="2"/>
            <w:shd w:val="clear" w:color="auto" w:fill="FFFFFF"/>
          </w:tcPr>
          <w:p w14:paraId="2572138D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5255A" w:rsidRPr="001264A8" w14:paraId="66EB492D" w14:textId="77777777" w:rsidTr="00DE43F9">
        <w:trPr>
          <w:gridAfter w:val="1"/>
          <w:wAfter w:w="10" w:type="dxa"/>
          <w:trHeight w:val="142"/>
        </w:trPr>
        <w:tc>
          <w:tcPr>
            <w:tcW w:w="1305" w:type="dxa"/>
            <w:vMerge/>
            <w:shd w:val="clear" w:color="auto" w:fill="FFFFFF"/>
          </w:tcPr>
          <w:p w14:paraId="4C80BA2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5"/>
            <w:shd w:val="clear" w:color="auto" w:fill="FFFFFF"/>
          </w:tcPr>
          <w:p w14:paraId="017224C4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</w:rPr>
              <w:t>rodzina, obywatele</w:t>
            </w:r>
            <w:r>
              <w:rPr>
                <w:rFonts w:ascii="Times New Roman" w:hAnsi="Times New Roman"/>
              </w:rPr>
              <w:t>, w tym osoby starsze i niepełnosprawne,</w:t>
            </w:r>
            <w:r w:rsidRPr="001264A8">
              <w:rPr>
                <w:rFonts w:ascii="Times New Roman" w:hAnsi="Times New Roman"/>
              </w:rPr>
              <w:t xml:space="preserve"> oraz gospodarstwa domowe</w:t>
            </w:r>
          </w:p>
        </w:tc>
        <w:tc>
          <w:tcPr>
            <w:tcW w:w="936" w:type="dxa"/>
            <w:gridSpan w:val="3"/>
            <w:shd w:val="clear" w:color="auto" w:fill="FFFFFF"/>
          </w:tcPr>
          <w:p w14:paraId="12F92855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B8CF009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8E18696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EF50DB9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1C34E6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72601FD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442" w:type="dxa"/>
            <w:gridSpan w:val="2"/>
            <w:shd w:val="clear" w:color="auto" w:fill="FFFFFF"/>
          </w:tcPr>
          <w:p w14:paraId="08274E16" w14:textId="77777777" w:rsidR="00F5255A" w:rsidRPr="001264A8" w:rsidRDefault="00F5255A" w:rsidP="00D426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5255A" w:rsidRPr="001264A8" w14:paraId="41D14506" w14:textId="77777777" w:rsidTr="00DE43F9">
        <w:trPr>
          <w:gridAfter w:val="1"/>
          <w:wAfter w:w="10" w:type="dxa"/>
          <w:trHeight w:val="142"/>
        </w:trPr>
        <w:tc>
          <w:tcPr>
            <w:tcW w:w="1305" w:type="dxa"/>
            <w:vMerge w:val="restart"/>
            <w:shd w:val="clear" w:color="auto" w:fill="FFFFFF"/>
          </w:tcPr>
          <w:p w14:paraId="6B634379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567" w:type="dxa"/>
            <w:gridSpan w:val="5"/>
            <w:shd w:val="clear" w:color="auto" w:fill="FFFFFF"/>
          </w:tcPr>
          <w:p w14:paraId="5A206A0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65" w:type="dxa"/>
            <w:gridSpan w:val="21"/>
            <w:shd w:val="clear" w:color="auto" w:fill="FFFFFF"/>
          </w:tcPr>
          <w:p w14:paraId="289045C4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t>–</w:t>
            </w:r>
          </w:p>
        </w:tc>
      </w:tr>
      <w:tr w:rsidR="00F5255A" w:rsidRPr="001264A8" w14:paraId="23C3D0F5" w14:textId="77777777" w:rsidTr="00DE43F9">
        <w:trPr>
          <w:gridAfter w:val="1"/>
          <w:wAfter w:w="10" w:type="dxa"/>
          <w:trHeight w:val="142"/>
        </w:trPr>
        <w:tc>
          <w:tcPr>
            <w:tcW w:w="1305" w:type="dxa"/>
            <w:vMerge/>
            <w:shd w:val="clear" w:color="auto" w:fill="FFFFFF"/>
          </w:tcPr>
          <w:p w14:paraId="1451C25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5"/>
            <w:shd w:val="clear" w:color="auto" w:fill="FFFFFF"/>
          </w:tcPr>
          <w:p w14:paraId="1F9917D7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65" w:type="dxa"/>
            <w:gridSpan w:val="21"/>
            <w:shd w:val="clear" w:color="auto" w:fill="FFFFFF"/>
          </w:tcPr>
          <w:p w14:paraId="4F34483B" w14:textId="77777777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3" w:name="_Hlk89787649"/>
            <w:r w:rsidRPr="005D1D03">
              <w:rPr>
                <w:rFonts w:ascii="Times New Roman" w:hAnsi="Times New Roman"/>
                <w:color w:val="000000"/>
              </w:rPr>
              <w:t xml:space="preserve">Projekt rozporządzenia </w:t>
            </w:r>
            <w:r>
              <w:rPr>
                <w:rFonts w:ascii="Times New Roman" w:hAnsi="Times New Roman"/>
                <w:color w:val="000000"/>
              </w:rPr>
              <w:t xml:space="preserve">nie </w:t>
            </w:r>
            <w:r w:rsidRPr="005D1D03">
              <w:rPr>
                <w:rFonts w:ascii="Times New Roman" w:hAnsi="Times New Roman"/>
                <w:color w:val="000000"/>
              </w:rPr>
              <w:t>będzie miał wpływ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5D1D03">
              <w:rPr>
                <w:rFonts w:ascii="Times New Roman" w:hAnsi="Times New Roman"/>
                <w:color w:val="000000"/>
              </w:rPr>
              <w:t xml:space="preserve"> na mikro-, małych i średnich przedsiębiorców</w:t>
            </w:r>
            <w:r>
              <w:rPr>
                <w:rFonts w:ascii="Times New Roman" w:hAnsi="Times New Roman"/>
                <w:color w:val="000000"/>
              </w:rPr>
              <w:t>.</w:t>
            </w:r>
            <w:bookmarkEnd w:id="3"/>
          </w:p>
        </w:tc>
      </w:tr>
      <w:tr w:rsidR="00F5255A" w:rsidRPr="001264A8" w14:paraId="1BA678E4" w14:textId="77777777" w:rsidTr="00DE43F9">
        <w:trPr>
          <w:gridAfter w:val="1"/>
          <w:wAfter w:w="10" w:type="dxa"/>
          <w:trHeight w:val="596"/>
        </w:trPr>
        <w:tc>
          <w:tcPr>
            <w:tcW w:w="1305" w:type="dxa"/>
            <w:vMerge/>
            <w:shd w:val="clear" w:color="auto" w:fill="FFFFFF"/>
          </w:tcPr>
          <w:p w14:paraId="2A341275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7" w:type="dxa"/>
            <w:gridSpan w:val="5"/>
            <w:shd w:val="clear" w:color="auto" w:fill="FFFFFF"/>
          </w:tcPr>
          <w:p w14:paraId="2AB4E8F9" w14:textId="77777777" w:rsidR="00F5255A" w:rsidRPr="001264A8" w:rsidRDefault="00F5255A" w:rsidP="00D4261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</w:rPr>
              <w:t>rodzina, obywatele</w:t>
            </w:r>
            <w:r>
              <w:rPr>
                <w:rFonts w:ascii="Times New Roman" w:hAnsi="Times New Roman"/>
              </w:rPr>
              <w:t>, w tym osoby starsze i niepełnosprawne,</w:t>
            </w:r>
            <w:r w:rsidRPr="001264A8">
              <w:rPr>
                <w:rFonts w:ascii="Times New Roman" w:hAnsi="Times New Roman"/>
              </w:rPr>
              <w:t xml:space="preserve"> oraz gospodarstwa domowe</w:t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65" w:type="dxa"/>
            <w:gridSpan w:val="21"/>
            <w:shd w:val="clear" w:color="auto" w:fill="FFFFFF"/>
          </w:tcPr>
          <w:p w14:paraId="795A6375" w14:textId="71C8891A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B3D6E">
              <w:rPr>
                <w:rFonts w:ascii="Times New Roman" w:hAnsi="Times New Roman"/>
                <w:color w:val="000000"/>
              </w:rPr>
              <w:t xml:space="preserve">Projekt rozporządzenia będzie miał korzystny wpływ na osoby </w:t>
            </w:r>
            <w:r>
              <w:rPr>
                <w:rFonts w:ascii="Times New Roman" w:hAnsi="Times New Roman"/>
                <w:color w:val="000000"/>
              </w:rPr>
              <w:t xml:space="preserve">objęte programem pilotażowym, które </w:t>
            </w:r>
            <w:r w:rsidR="00122ED2">
              <w:rPr>
                <w:rFonts w:ascii="Times New Roman" w:hAnsi="Times New Roman"/>
                <w:color w:val="000000"/>
              </w:rPr>
              <w:t>zostaną poddane badaniom i ewentualnie w ich wyniku otrzymają informację o potrzebie zgłoszenia się do lekarza podstawowej opieki zdrowotnej w celu zaplanowania dalszego postępowania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5255A" w:rsidRPr="001264A8" w14:paraId="1E97D5E4" w14:textId="77777777" w:rsidTr="00DE43F9">
        <w:trPr>
          <w:gridAfter w:val="1"/>
          <w:wAfter w:w="10" w:type="dxa"/>
          <w:trHeight w:val="142"/>
        </w:trPr>
        <w:tc>
          <w:tcPr>
            <w:tcW w:w="1305" w:type="dxa"/>
            <w:shd w:val="clear" w:color="auto" w:fill="FFFFFF"/>
          </w:tcPr>
          <w:p w14:paraId="5C788031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567" w:type="dxa"/>
            <w:gridSpan w:val="5"/>
            <w:shd w:val="clear" w:color="auto" w:fill="FFFFFF"/>
          </w:tcPr>
          <w:p w14:paraId="15DACEF1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264A8">
              <w:rPr>
                <w:rFonts w:ascii="Times New Roman" w:hAnsi="Times New Roman"/>
                <w:color w:val="000000"/>
              </w:rPr>
            </w:r>
            <w:r w:rsidRPr="001264A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65" w:type="dxa"/>
            <w:gridSpan w:val="21"/>
            <w:shd w:val="clear" w:color="auto" w:fill="FFFFFF"/>
          </w:tcPr>
          <w:p w14:paraId="06419FB0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5255A" w:rsidRPr="001264A8" w14:paraId="75691DBA" w14:textId="77777777" w:rsidTr="00DE43F9">
        <w:trPr>
          <w:gridAfter w:val="1"/>
          <w:wAfter w:w="10" w:type="dxa"/>
          <w:trHeight w:val="1299"/>
        </w:trPr>
        <w:tc>
          <w:tcPr>
            <w:tcW w:w="1305" w:type="dxa"/>
            <w:shd w:val="clear" w:color="auto" w:fill="FFFFFF"/>
          </w:tcPr>
          <w:p w14:paraId="41F55316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9632" w:type="dxa"/>
            <w:gridSpan w:val="26"/>
            <w:shd w:val="clear" w:color="auto" w:fill="FFFFFF"/>
            <w:vAlign w:val="center"/>
          </w:tcPr>
          <w:p w14:paraId="7B8142DD" w14:textId="77777777" w:rsidR="00F5255A" w:rsidRPr="008A4D60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A4D60">
              <w:rPr>
                <w:rFonts w:ascii="Times New Roman" w:hAnsi="Times New Roman"/>
                <w:color w:val="000000"/>
              </w:rPr>
              <w:t xml:space="preserve">Regulacje zaproponowane w projekcie rozporządzenia nie będą miały wpływu na gospodarkę </w:t>
            </w:r>
          </w:p>
          <w:p w14:paraId="28EF0A41" w14:textId="77777777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A4D60">
              <w:rPr>
                <w:rFonts w:ascii="Times New Roman" w:hAnsi="Times New Roman"/>
                <w:color w:val="000000"/>
              </w:rPr>
              <w:t>i przedsiębiorczość, w tym na funkcjonowanie przedsiębiorstw.</w:t>
            </w:r>
          </w:p>
        </w:tc>
      </w:tr>
      <w:tr w:rsidR="00F5255A" w:rsidRPr="001264A8" w14:paraId="74A44167" w14:textId="77777777" w:rsidTr="00D4261B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CA658A9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F5255A" w:rsidRPr="001264A8" w14:paraId="05629C07" w14:textId="77777777" w:rsidTr="00D4261B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5C6E0FD7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5255A" w:rsidRPr="001264A8" w14:paraId="1CB7403B" w14:textId="77777777" w:rsidTr="00D4261B">
        <w:trPr>
          <w:gridAfter w:val="1"/>
          <w:wAfter w:w="10" w:type="dxa"/>
          <w:trHeight w:val="946"/>
        </w:trPr>
        <w:tc>
          <w:tcPr>
            <w:tcW w:w="5093" w:type="dxa"/>
            <w:gridSpan w:val="11"/>
            <w:shd w:val="clear" w:color="auto" w:fill="FFFFFF"/>
          </w:tcPr>
          <w:p w14:paraId="330861C1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1264A8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44" w:type="dxa"/>
            <w:gridSpan w:val="16"/>
            <w:shd w:val="clear" w:color="auto" w:fill="FFFFFF"/>
          </w:tcPr>
          <w:p w14:paraId="639AFF34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C3D62C7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A0353EB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5255A" w:rsidRPr="001264A8" w14:paraId="12A54DEA" w14:textId="77777777" w:rsidTr="00D4261B">
        <w:trPr>
          <w:gridAfter w:val="1"/>
          <w:wAfter w:w="10" w:type="dxa"/>
          <w:trHeight w:val="1245"/>
        </w:trPr>
        <w:tc>
          <w:tcPr>
            <w:tcW w:w="5093" w:type="dxa"/>
            <w:gridSpan w:val="11"/>
            <w:shd w:val="clear" w:color="auto" w:fill="FFFFFF"/>
          </w:tcPr>
          <w:p w14:paraId="3D27D374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3BE7CF93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7130A5A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080F144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264A8">
              <w:rPr>
                <w:rFonts w:ascii="Times New Roman" w:hAnsi="Times New Roman"/>
                <w:color w:val="000000"/>
              </w:rPr>
            </w:r>
            <w:r w:rsidRPr="001264A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44" w:type="dxa"/>
            <w:gridSpan w:val="16"/>
            <w:shd w:val="clear" w:color="auto" w:fill="FFFFFF"/>
          </w:tcPr>
          <w:p w14:paraId="2DB49DFD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51DB60D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FDDBA9B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584CBAC0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264A8">
              <w:rPr>
                <w:rFonts w:ascii="Times New Roman" w:hAnsi="Times New Roman"/>
                <w:color w:val="000000"/>
              </w:rPr>
            </w:r>
            <w:r w:rsidRPr="001264A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5255A" w:rsidRPr="001264A8" w14:paraId="63568C6E" w14:textId="77777777" w:rsidTr="00D4261B">
        <w:trPr>
          <w:gridAfter w:val="1"/>
          <w:wAfter w:w="10" w:type="dxa"/>
          <w:trHeight w:val="870"/>
        </w:trPr>
        <w:tc>
          <w:tcPr>
            <w:tcW w:w="5093" w:type="dxa"/>
            <w:gridSpan w:val="11"/>
            <w:shd w:val="clear" w:color="auto" w:fill="FFFFFF"/>
          </w:tcPr>
          <w:p w14:paraId="6AAACEA4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44" w:type="dxa"/>
            <w:gridSpan w:val="16"/>
            <w:shd w:val="clear" w:color="auto" w:fill="FFFFFF"/>
          </w:tcPr>
          <w:p w14:paraId="35C6521B" w14:textId="303ECAD0" w:rsidR="00F5255A" w:rsidRPr="001264A8" w:rsidRDefault="00225EA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="00F5255A" w:rsidRPr="001264A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4489833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0038D75" w14:textId="7CF90C86" w:rsidR="00F5255A" w:rsidRPr="001264A8" w:rsidRDefault="00225EA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5255A" w:rsidRPr="001264A8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F5255A" w:rsidRPr="001264A8" w14:paraId="0970ABF9" w14:textId="77777777" w:rsidTr="00D4261B">
        <w:trPr>
          <w:gridAfter w:val="1"/>
          <w:wAfter w:w="10" w:type="dxa"/>
          <w:trHeight w:val="630"/>
        </w:trPr>
        <w:tc>
          <w:tcPr>
            <w:tcW w:w="10937" w:type="dxa"/>
            <w:gridSpan w:val="27"/>
            <w:shd w:val="clear" w:color="auto" w:fill="FFFFFF"/>
          </w:tcPr>
          <w:p w14:paraId="2B702CBA" w14:textId="6068369F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255A" w:rsidRPr="001264A8" w14:paraId="14F06318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2821F1D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5255A" w:rsidRPr="001264A8" w14:paraId="24CBA7EE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6516551A" w14:textId="77777777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Projekt rozporządzenia nie wpłynie na rynek pracy.</w:t>
            </w:r>
          </w:p>
        </w:tc>
      </w:tr>
      <w:tr w:rsidR="00F5255A" w:rsidRPr="001264A8" w14:paraId="02907C0B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33F61500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5255A" w:rsidRPr="001264A8" w14:paraId="2629B183" w14:textId="77777777" w:rsidTr="00D4261B">
        <w:trPr>
          <w:gridAfter w:val="1"/>
          <w:wAfter w:w="10" w:type="dxa"/>
          <w:trHeight w:val="1299"/>
        </w:trPr>
        <w:tc>
          <w:tcPr>
            <w:tcW w:w="3530" w:type="dxa"/>
            <w:gridSpan w:val="5"/>
            <w:shd w:val="clear" w:color="auto" w:fill="FFFFFF"/>
          </w:tcPr>
          <w:p w14:paraId="7BF359B4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1C558F0" w14:textId="77777777" w:rsidR="00F5255A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4AF1B40C" w14:textId="77777777" w:rsidR="00F5255A" w:rsidRPr="00CD4380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4380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  <w:p w14:paraId="3595076D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6" w:type="dxa"/>
            <w:gridSpan w:val="13"/>
            <w:shd w:val="clear" w:color="auto" w:fill="FFFFFF"/>
          </w:tcPr>
          <w:p w14:paraId="314ABCFC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B40E7F7" w14:textId="77777777" w:rsidR="00F5255A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mienie państwowe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40FAF19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264A8">
              <w:rPr>
                <w:rFonts w:ascii="Times New Roman" w:hAnsi="Times New Roman"/>
                <w:color w:val="000000"/>
              </w:rPr>
            </w:r>
            <w:r w:rsidRPr="001264A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noProof/>
                <w:color w:val="000000"/>
              </w:rPr>
              <w:t> </w:t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21" w:type="dxa"/>
            <w:gridSpan w:val="9"/>
            <w:shd w:val="clear" w:color="auto" w:fill="FFFFFF"/>
          </w:tcPr>
          <w:p w14:paraId="08BD06AF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6B62EAE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264A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A5F18">
              <w:rPr>
                <w:rFonts w:ascii="Times New Roman" w:hAnsi="Times New Roman"/>
                <w:color w:val="000000"/>
              </w:rPr>
            </w:r>
            <w:r w:rsidR="000A5F18">
              <w:rPr>
                <w:rFonts w:ascii="Times New Roman" w:hAnsi="Times New Roman"/>
                <w:color w:val="000000"/>
              </w:rPr>
              <w:fldChar w:fldCharType="separate"/>
            </w:r>
            <w:r w:rsidRPr="001264A8">
              <w:rPr>
                <w:rFonts w:ascii="Times New Roman" w:hAnsi="Times New Roman"/>
                <w:color w:val="000000"/>
              </w:rPr>
              <w:fldChar w:fldCharType="end"/>
            </w:r>
            <w:r w:rsidRPr="001264A8">
              <w:rPr>
                <w:rFonts w:ascii="Times New Roman" w:hAnsi="Times New Roman"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F5255A" w:rsidRPr="001264A8" w14:paraId="284F0587" w14:textId="77777777" w:rsidTr="00DE43F9">
        <w:trPr>
          <w:gridAfter w:val="1"/>
          <w:wAfter w:w="10" w:type="dxa"/>
          <w:trHeight w:val="712"/>
        </w:trPr>
        <w:tc>
          <w:tcPr>
            <w:tcW w:w="1305" w:type="dxa"/>
            <w:shd w:val="clear" w:color="auto" w:fill="FFFFFF"/>
            <w:vAlign w:val="center"/>
          </w:tcPr>
          <w:p w14:paraId="288BC270" w14:textId="77777777" w:rsidR="00F5255A" w:rsidRPr="001264A8" w:rsidRDefault="00F5255A" w:rsidP="00D426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264A8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632" w:type="dxa"/>
            <w:gridSpan w:val="26"/>
            <w:shd w:val="clear" w:color="auto" w:fill="FFFFFF"/>
            <w:vAlign w:val="center"/>
          </w:tcPr>
          <w:p w14:paraId="14AEFFFB" w14:textId="7065C21F" w:rsidR="00F5255A" w:rsidRDefault="00F5255A" w:rsidP="00D4261B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 xml:space="preserve">Regulacja zapewni </w:t>
            </w:r>
            <w:r w:rsidRPr="002C3493">
              <w:rPr>
                <w:rFonts w:ascii="Times New Roman" w:eastAsia="Times New Roman" w:hAnsi="Times New Roman"/>
                <w:spacing w:val="-2"/>
              </w:rPr>
              <w:t xml:space="preserve">pacjentom </w:t>
            </w:r>
            <w:r w:rsidR="00122ED2">
              <w:rPr>
                <w:rFonts w:ascii="Times New Roman" w:hAnsi="Times New Roman"/>
                <w:color w:val="000000"/>
              </w:rPr>
              <w:t>dostęp do diagnostyki</w:t>
            </w:r>
            <w:r w:rsidR="00225EAA">
              <w:rPr>
                <w:rFonts w:ascii="Times New Roman" w:hAnsi="Times New Roman"/>
                <w:color w:val="000000"/>
              </w:rPr>
              <w:t xml:space="preserve"> wad kończyn dolnych oraz ewentualnego dalszego postępowania terapeutycznego w przypadku stwierdzonych nieprawidłowości.</w:t>
            </w:r>
          </w:p>
          <w:p w14:paraId="189F09FE" w14:textId="77777777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</w:rPr>
              <w:t>Przedmiotowy projekt nie wywiera wpływu na pozostałe obszary.</w:t>
            </w:r>
          </w:p>
        </w:tc>
      </w:tr>
      <w:tr w:rsidR="00F5255A" w:rsidRPr="001264A8" w14:paraId="16C46254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7A93E4FB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264A8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F5255A" w:rsidRPr="001264A8" w14:paraId="30614653" w14:textId="77777777" w:rsidTr="00D4261B">
        <w:trPr>
          <w:gridAfter w:val="1"/>
          <w:wAfter w:w="10" w:type="dxa"/>
          <w:trHeight w:val="99"/>
        </w:trPr>
        <w:tc>
          <w:tcPr>
            <w:tcW w:w="10937" w:type="dxa"/>
            <w:gridSpan w:val="27"/>
            <w:shd w:val="clear" w:color="auto" w:fill="FFFFFF"/>
          </w:tcPr>
          <w:p w14:paraId="06FCEEC9" w14:textId="183792E5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264A8">
              <w:rPr>
                <w:rFonts w:ascii="Times New Roman" w:hAnsi="Times New Roman"/>
                <w:spacing w:val="-2"/>
              </w:rPr>
              <w:t xml:space="preserve">Rozporządzenie wejdzie </w:t>
            </w:r>
            <w:r w:rsidRPr="00EE4591">
              <w:rPr>
                <w:rFonts w:ascii="Times New Roman" w:hAnsi="Times New Roman"/>
                <w:spacing w:val="-2"/>
              </w:rPr>
              <w:t xml:space="preserve">w życie </w:t>
            </w:r>
            <w:r w:rsidR="00880F00" w:rsidRPr="00880F00">
              <w:rPr>
                <w:rFonts w:ascii="Times New Roman" w:hAnsi="Times New Roman"/>
                <w:spacing w:val="-2"/>
              </w:rPr>
              <w:t>po upływie 14 dni od dnia ogłoszenia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F5255A" w:rsidRPr="001264A8" w14:paraId="38833CC3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1ED3A590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264A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264A8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F5255A" w:rsidRPr="001264A8" w14:paraId="5B87617E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DBEC834" w14:textId="77777777" w:rsidR="00F5255A" w:rsidRPr="006D47ED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Wskaźniki oceny realizacji programu pilotażowego</w:t>
            </w:r>
            <w:r w:rsidRPr="006D47ED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0B98EFED" w14:textId="77777777" w:rsidR="007E1F94" w:rsidRPr="007E1F94" w:rsidRDefault="007E1F94" w:rsidP="007E1F94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E1F94">
              <w:rPr>
                <w:rFonts w:ascii="Times New Roman" w:hAnsi="Times New Roman"/>
                <w:color w:val="000000"/>
                <w:spacing w:val="-2"/>
              </w:rPr>
              <w:t>liczba świadczeniobiorców objętych programem pilotażowym;</w:t>
            </w:r>
          </w:p>
          <w:p w14:paraId="05390269" w14:textId="77777777" w:rsidR="007E1F94" w:rsidRPr="007E1F94" w:rsidRDefault="007E1F94" w:rsidP="007E1F94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E1F94">
              <w:rPr>
                <w:rFonts w:ascii="Times New Roman" w:hAnsi="Times New Roman"/>
                <w:color w:val="000000"/>
                <w:spacing w:val="-2"/>
              </w:rPr>
              <w:t>liczba realizatorów, którzy zrealizowali świadczenia opieki zdrowotnej w ramach programu pilotażowego;</w:t>
            </w:r>
          </w:p>
          <w:p w14:paraId="436C3149" w14:textId="24A3E928" w:rsidR="00225EAA" w:rsidRPr="00225EAA" w:rsidRDefault="00225EAA" w:rsidP="00225EAA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5EAA">
              <w:rPr>
                <w:rFonts w:ascii="Times New Roman" w:hAnsi="Times New Roman"/>
                <w:color w:val="000000"/>
                <w:spacing w:val="-2"/>
              </w:rPr>
              <w:t xml:space="preserve">liczba świadczeniobiorców, którzy zostali objęci postępowaniem fizjoterapeutycznym; </w:t>
            </w:r>
          </w:p>
          <w:p w14:paraId="4478F90D" w14:textId="2A4ACAD4" w:rsidR="00F5255A" w:rsidRPr="007E1F94" w:rsidRDefault="00225EAA" w:rsidP="00225EAA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5EAA">
              <w:rPr>
                <w:rFonts w:ascii="Times New Roman" w:hAnsi="Times New Roman"/>
                <w:color w:val="000000"/>
                <w:spacing w:val="-2"/>
              </w:rPr>
              <w:t>liczba świadczeniobiorców, u których nastąpiła poprawa stanu funkcjonalnego świadczeniobiorcy po zakończeniu fizjoterapii.</w:t>
            </w:r>
          </w:p>
          <w:p w14:paraId="6FF73E7D" w14:textId="77777777" w:rsidR="00F5255A" w:rsidRPr="006D47ED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B252849" w14:textId="77777777" w:rsidR="00F5255A" w:rsidRPr="001264A8" w:rsidRDefault="00F5255A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D47ED">
              <w:rPr>
                <w:rFonts w:ascii="Times New Roman" w:hAnsi="Times New Roman"/>
                <w:color w:val="000000"/>
                <w:spacing w:val="-2"/>
              </w:rPr>
              <w:t xml:space="preserve">Pomiar wskaźników oraz ocena wyników programu pilotażowego zostanie dokonana w oparciu o informacje zawarte w przygotowanym przez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Narodowy </w:t>
            </w:r>
            <w:r w:rsidRPr="006D47ED">
              <w:rPr>
                <w:rFonts w:ascii="Times New Roman" w:hAnsi="Times New Roman"/>
                <w:color w:val="000000"/>
                <w:spacing w:val="-2"/>
              </w:rPr>
              <w:t>Fundusz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Zdrowia</w:t>
            </w:r>
            <w:r w:rsidRPr="006D47ED">
              <w:rPr>
                <w:rFonts w:ascii="Times New Roman" w:hAnsi="Times New Roman"/>
                <w:color w:val="000000"/>
                <w:spacing w:val="-2"/>
              </w:rPr>
              <w:t xml:space="preserve"> raporcie zawierającym analizę i ocenę wskaźników realizacji programu pilotażowego.</w:t>
            </w:r>
          </w:p>
        </w:tc>
      </w:tr>
      <w:tr w:rsidR="00F5255A" w:rsidRPr="001264A8" w14:paraId="5D1890E4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73B40B0B" w14:textId="77777777" w:rsidR="00F5255A" w:rsidRPr="001264A8" w:rsidRDefault="00F5255A" w:rsidP="00D4261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264A8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1264A8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1264A8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5255A" w:rsidRPr="001264A8" w14:paraId="23A7D08D" w14:textId="77777777" w:rsidTr="00D4261B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27B6A40" w14:textId="5B1D0B8E" w:rsidR="00F5255A" w:rsidRPr="001264A8" w:rsidRDefault="009C328F" w:rsidP="00D42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7F866A5" w14:textId="77777777" w:rsidR="00F5255A" w:rsidRPr="001264A8" w:rsidRDefault="00F5255A" w:rsidP="00F5255A">
      <w:pPr>
        <w:spacing w:line="240" w:lineRule="auto"/>
        <w:ind w:left="360"/>
        <w:jc w:val="both"/>
        <w:rPr>
          <w:rFonts w:ascii="Times New Roman" w:hAnsi="Times New Roman"/>
        </w:rPr>
      </w:pPr>
    </w:p>
    <w:p w14:paraId="0F86B557" w14:textId="77777777" w:rsidR="003713FF" w:rsidRDefault="003713FF"/>
    <w:sectPr w:rsidR="003713FF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FD8"/>
    <w:multiLevelType w:val="hybridMultilevel"/>
    <w:tmpl w:val="C80889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56FF"/>
    <w:multiLevelType w:val="hybridMultilevel"/>
    <w:tmpl w:val="E5569C80"/>
    <w:lvl w:ilvl="0" w:tplc="C13A65A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6D322E6"/>
    <w:multiLevelType w:val="hybridMultilevel"/>
    <w:tmpl w:val="F6B0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5852"/>
    <w:multiLevelType w:val="hybridMultilevel"/>
    <w:tmpl w:val="049E9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1B36"/>
    <w:multiLevelType w:val="hybridMultilevel"/>
    <w:tmpl w:val="283E22F2"/>
    <w:lvl w:ilvl="0" w:tplc="02C221B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D7054"/>
    <w:multiLevelType w:val="hybridMultilevel"/>
    <w:tmpl w:val="238E8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3110"/>
    <w:multiLevelType w:val="hybridMultilevel"/>
    <w:tmpl w:val="C5689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50B611ED"/>
    <w:multiLevelType w:val="hybridMultilevel"/>
    <w:tmpl w:val="D3482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E65CEF"/>
    <w:multiLevelType w:val="hybridMultilevel"/>
    <w:tmpl w:val="A5EE1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A86BD2"/>
    <w:multiLevelType w:val="hybridMultilevel"/>
    <w:tmpl w:val="5DFE54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1AF3008"/>
    <w:multiLevelType w:val="hybridMultilevel"/>
    <w:tmpl w:val="BA8C3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0C1A3E"/>
    <w:multiLevelType w:val="hybridMultilevel"/>
    <w:tmpl w:val="8820B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72277">
    <w:abstractNumId w:val="6"/>
  </w:num>
  <w:num w:numId="2" w16cid:durableId="226457374">
    <w:abstractNumId w:val="2"/>
  </w:num>
  <w:num w:numId="3" w16cid:durableId="1502770971">
    <w:abstractNumId w:val="16"/>
  </w:num>
  <w:num w:numId="4" w16cid:durableId="2044163239">
    <w:abstractNumId w:val="29"/>
  </w:num>
  <w:num w:numId="5" w16cid:durableId="1063328865">
    <w:abstractNumId w:val="4"/>
  </w:num>
  <w:num w:numId="6" w16cid:durableId="1619411846">
    <w:abstractNumId w:val="12"/>
  </w:num>
  <w:num w:numId="7" w16cid:durableId="789251637">
    <w:abstractNumId w:val="19"/>
  </w:num>
  <w:num w:numId="8" w16cid:durableId="1488009784">
    <w:abstractNumId w:val="7"/>
  </w:num>
  <w:num w:numId="9" w16cid:durableId="1332561184">
    <w:abstractNumId w:val="22"/>
  </w:num>
  <w:num w:numId="10" w16cid:durableId="827744383">
    <w:abstractNumId w:val="18"/>
  </w:num>
  <w:num w:numId="11" w16cid:durableId="1210262851">
    <w:abstractNumId w:val="20"/>
  </w:num>
  <w:num w:numId="12" w16cid:durableId="2100825613">
    <w:abstractNumId w:val="5"/>
  </w:num>
  <w:num w:numId="13" w16cid:durableId="1879783408">
    <w:abstractNumId w:val="17"/>
  </w:num>
  <w:num w:numId="14" w16cid:durableId="1246570409">
    <w:abstractNumId w:val="30"/>
  </w:num>
  <w:num w:numId="15" w16cid:durableId="1375232590">
    <w:abstractNumId w:val="23"/>
  </w:num>
  <w:num w:numId="16" w16cid:durableId="1211577950">
    <w:abstractNumId w:val="27"/>
  </w:num>
  <w:num w:numId="17" w16cid:durableId="14619793">
    <w:abstractNumId w:val="8"/>
  </w:num>
  <w:num w:numId="18" w16cid:durableId="1206256277">
    <w:abstractNumId w:val="31"/>
  </w:num>
  <w:num w:numId="19" w16cid:durableId="563838900">
    <w:abstractNumId w:val="32"/>
  </w:num>
  <w:num w:numId="20" w16cid:durableId="542057670">
    <w:abstractNumId w:val="26"/>
  </w:num>
  <w:num w:numId="21" w16cid:durableId="573053618">
    <w:abstractNumId w:val="9"/>
  </w:num>
  <w:num w:numId="22" w16cid:durableId="1343512048">
    <w:abstractNumId w:val="15"/>
  </w:num>
  <w:num w:numId="23" w16cid:durableId="1532722427">
    <w:abstractNumId w:val="24"/>
  </w:num>
  <w:num w:numId="24" w16cid:durableId="123625508">
    <w:abstractNumId w:val="0"/>
  </w:num>
  <w:num w:numId="25" w16cid:durableId="381906711">
    <w:abstractNumId w:val="28"/>
  </w:num>
  <w:num w:numId="26" w16cid:durableId="808473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3856622">
    <w:abstractNumId w:val="14"/>
  </w:num>
  <w:num w:numId="28" w16cid:durableId="8257591">
    <w:abstractNumId w:val="10"/>
  </w:num>
  <w:num w:numId="29" w16cid:durableId="415905469">
    <w:abstractNumId w:val="25"/>
  </w:num>
  <w:num w:numId="30" w16cid:durableId="787160631">
    <w:abstractNumId w:val="13"/>
  </w:num>
  <w:num w:numId="31" w16cid:durableId="2060089834">
    <w:abstractNumId w:val="21"/>
  </w:num>
  <w:num w:numId="32" w16cid:durableId="221066188">
    <w:abstractNumId w:val="33"/>
  </w:num>
  <w:num w:numId="33" w16cid:durableId="385102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5A"/>
    <w:rsid w:val="000323F4"/>
    <w:rsid w:val="00090F9C"/>
    <w:rsid w:val="000A5F18"/>
    <w:rsid w:val="00113702"/>
    <w:rsid w:val="00120C9F"/>
    <w:rsid w:val="00122ED2"/>
    <w:rsid w:val="002046B8"/>
    <w:rsid w:val="00225EAA"/>
    <w:rsid w:val="00234632"/>
    <w:rsid w:val="003614F6"/>
    <w:rsid w:val="003713FF"/>
    <w:rsid w:val="003A4FE3"/>
    <w:rsid w:val="003E020D"/>
    <w:rsid w:val="003E6526"/>
    <w:rsid w:val="00486DD4"/>
    <w:rsid w:val="00566C68"/>
    <w:rsid w:val="00694B72"/>
    <w:rsid w:val="006B2EEF"/>
    <w:rsid w:val="00786EB2"/>
    <w:rsid w:val="007C1688"/>
    <w:rsid w:val="007E11AA"/>
    <w:rsid w:val="007E1F94"/>
    <w:rsid w:val="0086141F"/>
    <w:rsid w:val="00880F00"/>
    <w:rsid w:val="0089097A"/>
    <w:rsid w:val="008A1177"/>
    <w:rsid w:val="008A7D83"/>
    <w:rsid w:val="009C328F"/>
    <w:rsid w:val="009D1E31"/>
    <w:rsid w:val="009E63F2"/>
    <w:rsid w:val="00A36705"/>
    <w:rsid w:val="00A7565C"/>
    <w:rsid w:val="00A778A5"/>
    <w:rsid w:val="00AA5E54"/>
    <w:rsid w:val="00B5301F"/>
    <w:rsid w:val="00BC6F9A"/>
    <w:rsid w:val="00D21965"/>
    <w:rsid w:val="00D346E8"/>
    <w:rsid w:val="00D34D55"/>
    <w:rsid w:val="00D935FB"/>
    <w:rsid w:val="00DD5383"/>
    <w:rsid w:val="00DE43F9"/>
    <w:rsid w:val="00DF2812"/>
    <w:rsid w:val="00E32EF7"/>
    <w:rsid w:val="00E449E7"/>
    <w:rsid w:val="00EC6AAB"/>
    <w:rsid w:val="00F142BB"/>
    <w:rsid w:val="00F5255A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C7F2"/>
  <w15:chartTrackingRefBased/>
  <w15:docId w15:val="{F3F9885E-0747-4D5B-B06A-DB7C9E67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55A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525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25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5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F5255A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99"/>
    <w:rsid w:val="00F52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2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5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25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5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25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55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55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5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525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255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52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5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5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55A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5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5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5255A"/>
    <w:rPr>
      <w:vertAlign w:val="superscript"/>
    </w:rPr>
  </w:style>
  <w:style w:type="character" w:styleId="Hipercze">
    <w:name w:val="Hyperlink"/>
    <w:uiPriority w:val="99"/>
    <w:unhideWhenUsed/>
    <w:rsid w:val="00F5255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5255A"/>
    <w:rPr>
      <w:color w:val="800080"/>
      <w:u w:val="single"/>
    </w:rPr>
  </w:style>
  <w:style w:type="character" w:customStyle="1" w:styleId="Teksttreci">
    <w:name w:val="Tekst treści_"/>
    <w:link w:val="Teksttreci1"/>
    <w:uiPriority w:val="99"/>
    <w:rsid w:val="00F5255A"/>
    <w:rPr>
      <w:rFonts w:ascii="Times New Roman" w:hAns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5255A"/>
    <w:pPr>
      <w:widowControl w:val="0"/>
      <w:shd w:val="clear" w:color="auto" w:fill="FFFFFF"/>
      <w:spacing w:before="360" w:line="420" w:lineRule="exact"/>
    </w:pPr>
    <w:rPr>
      <w:rFonts w:ascii="Times New Roman" w:eastAsiaTheme="minorHAnsi" w:hAnsi="Times New Roman" w:cstheme="minorBidi"/>
    </w:rPr>
  </w:style>
  <w:style w:type="paragraph" w:styleId="NormalnyWeb">
    <w:name w:val="Normal (Web)"/>
    <w:basedOn w:val="Normalny"/>
    <w:uiPriority w:val="99"/>
    <w:rsid w:val="00F5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F5255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F525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52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82766-23F3-4D11-846B-73D307E91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09FD3-8332-4B00-A992-C430F1F90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66244-FA2B-42B3-A358-3644C6FA4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9320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Błaszczyk</dc:creator>
  <cp:keywords/>
  <dc:description/>
  <cp:lastModifiedBy>Ministerstwo Zdrowia</cp:lastModifiedBy>
  <cp:revision>2</cp:revision>
  <dcterms:created xsi:type="dcterms:W3CDTF">2022-08-30T07:11:00Z</dcterms:created>
  <dcterms:modified xsi:type="dcterms:W3CDTF">2022-08-30T07:11:00Z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