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1072"/>
        <w:gridCol w:w="55"/>
        <w:gridCol w:w="410"/>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7995579F" w14:textId="77777777" w:rsidTr="00676C8D">
        <w:trPr>
          <w:gridAfter w:val="1"/>
          <w:wAfter w:w="10" w:type="dxa"/>
          <w:trHeight w:val="1611"/>
        </w:trPr>
        <w:tc>
          <w:tcPr>
            <w:tcW w:w="6631" w:type="dxa"/>
            <w:gridSpan w:val="17"/>
          </w:tcPr>
          <w:p w14:paraId="35A5C7CA" w14:textId="77777777" w:rsidR="006A701A" w:rsidRPr="008B4FE6" w:rsidRDefault="006A701A" w:rsidP="00E87FA5">
            <w:pPr>
              <w:spacing w:line="240" w:lineRule="auto"/>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358B6394" w14:textId="77777777" w:rsidR="00E87FA5" w:rsidRDefault="00E87FA5" w:rsidP="00E87FA5">
            <w:pPr>
              <w:spacing w:line="240" w:lineRule="auto"/>
              <w:rPr>
                <w:rFonts w:ascii="Times New Roman" w:hAnsi="Times New Roman"/>
                <w:color w:val="000000"/>
              </w:rPr>
            </w:pPr>
            <w:r w:rsidRPr="00E87FA5">
              <w:rPr>
                <w:rFonts w:ascii="Times New Roman" w:hAnsi="Times New Roman"/>
                <w:color w:val="000000"/>
              </w:rPr>
              <w:t>Projekt rozporządzenia Ministra Zdrowia zmieniającego rozporządzenie</w:t>
            </w:r>
          </w:p>
          <w:p w14:paraId="273A3516" w14:textId="26210ECD" w:rsidR="00E87FA5" w:rsidRDefault="00E87FA5" w:rsidP="00E87FA5">
            <w:pPr>
              <w:spacing w:line="240" w:lineRule="auto"/>
              <w:rPr>
                <w:rFonts w:ascii="Times New Roman" w:hAnsi="Times New Roman"/>
                <w:color w:val="000000"/>
              </w:rPr>
            </w:pPr>
            <w:r w:rsidRPr="00E87FA5">
              <w:rPr>
                <w:rFonts w:ascii="Times New Roman" w:hAnsi="Times New Roman"/>
                <w:color w:val="000000"/>
              </w:rPr>
              <w:t>w sprawie świadczeń gwarantowanych z zakresu leczenia szpitalnego</w:t>
            </w:r>
          </w:p>
          <w:p w14:paraId="5D41A28A" w14:textId="77777777" w:rsidR="00E87FA5" w:rsidRDefault="00E87FA5" w:rsidP="00E87FA5">
            <w:pPr>
              <w:spacing w:line="240" w:lineRule="auto"/>
              <w:rPr>
                <w:rFonts w:ascii="Times New Roman" w:hAnsi="Times New Roman"/>
                <w:color w:val="000000"/>
              </w:rPr>
            </w:pPr>
          </w:p>
          <w:p w14:paraId="5D8791B4" w14:textId="3EBB01A0" w:rsidR="006A701A" w:rsidRPr="008B4FE6" w:rsidRDefault="006A701A" w:rsidP="00E87FA5">
            <w:pPr>
              <w:spacing w:line="240" w:lineRule="auto"/>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34ED91EA" w14:textId="3A0580B1" w:rsidR="006A701A" w:rsidRDefault="00E87FA5" w:rsidP="00E87FA5">
            <w:pPr>
              <w:spacing w:line="240" w:lineRule="auto"/>
              <w:rPr>
                <w:rFonts w:ascii="Times New Roman" w:hAnsi="Times New Roman"/>
                <w:color w:val="000000"/>
              </w:rPr>
            </w:pPr>
            <w:r>
              <w:rPr>
                <w:rFonts w:ascii="Times New Roman" w:hAnsi="Times New Roman"/>
                <w:color w:val="000000"/>
              </w:rPr>
              <w:t>Ministerstwo Zdrowia</w:t>
            </w:r>
          </w:p>
          <w:p w14:paraId="0026EA1C" w14:textId="77777777" w:rsidR="00E87FA5" w:rsidRDefault="00E87FA5" w:rsidP="00E87FA5">
            <w:pPr>
              <w:spacing w:line="240" w:lineRule="auto"/>
              <w:rPr>
                <w:rFonts w:ascii="Times New Roman" w:hAnsi="Times New Roman"/>
                <w:color w:val="000000"/>
              </w:rPr>
            </w:pPr>
          </w:p>
          <w:p w14:paraId="19038A96" w14:textId="3E252594" w:rsidR="001B3460" w:rsidRDefault="001B3460" w:rsidP="00E87FA5">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321F7DB3" w14:textId="5A5D75A8" w:rsidR="00E87FA5" w:rsidRDefault="00E87FA5" w:rsidP="00E87FA5">
            <w:pPr>
              <w:spacing w:line="240" w:lineRule="auto"/>
              <w:rPr>
                <w:rFonts w:ascii="Times New Roman" w:hAnsi="Times New Roman"/>
                <w:bCs/>
                <w:sz w:val="21"/>
                <w:szCs w:val="21"/>
              </w:rPr>
            </w:pPr>
            <w:r w:rsidRPr="00E87FA5">
              <w:rPr>
                <w:rFonts w:ascii="Times New Roman" w:hAnsi="Times New Roman"/>
                <w:bCs/>
                <w:sz w:val="21"/>
                <w:szCs w:val="21"/>
              </w:rPr>
              <w:t>Maciej Miłkowski – Podsekretarz Stanu w Ministerstwie Zdrowi</w:t>
            </w:r>
            <w:r>
              <w:rPr>
                <w:rFonts w:ascii="Times New Roman" w:hAnsi="Times New Roman"/>
                <w:bCs/>
                <w:sz w:val="21"/>
                <w:szCs w:val="21"/>
              </w:rPr>
              <w:t>a</w:t>
            </w:r>
          </w:p>
          <w:p w14:paraId="61462099" w14:textId="77777777" w:rsidR="00E87FA5" w:rsidRPr="00E87FA5" w:rsidRDefault="00E87FA5" w:rsidP="00E87FA5">
            <w:pPr>
              <w:spacing w:line="240" w:lineRule="auto"/>
              <w:rPr>
                <w:rFonts w:ascii="Times New Roman" w:hAnsi="Times New Roman"/>
                <w:bCs/>
                <w:sz w:val="21"/>
                <w:szCs w:val="21"/>
              </w:rPr>
            </w:pPr>
          </w:p>
          <w:p w14:paraId="69F9C49A" w14:textId="77777777" w:rsidR="006A701A" w:rsidRPr="008B4FE6" w:rsidRDefault="006A701A" w:rsidP="00E87FA5">
            <w:pPr>
              <w:spacing w:line="240" w:lineRule="auto"/>
              <w:rPr>
                <w:rFonts w:ascii="Times New Roman" w:hAnsi="Times New Roman"/>
                <w:b/>
                <w:color w:val="000000"/>
              </w:rPr>
            </w:pPr>
            <w:r w:rsidRPr="008B4FE6">
              <w:rPr>
                <w:rFonts w:ascii="Times New Roman" w:hAnsi="Times New Roman"/>
                <w:b/>
                <w:color w:val="000000"/>
              </w:rPr>
              <w:t>Kontakt do opiekuna merytorycznego projektu</w:t>
            </w:r>
          </w:p>
          <w:p w14:paraId="24F55C62" w14:textId="73E5E52E" w:rsidR="00222E27" w:rsidRDefault="00E87FA5" w:rsidP="00E87FA5">
            <w:pPr>
              <w:spacing w:line="240" w:lineRule="auto"/>
              <w:rPr>
                <w:rFonts w:ascii="Times New Roman" w:hAnsi="Times New Roman"/>
                <w:color w:val="000000"/>
              </w:rPr>
            </w:pPr>
            <w:r w:rsidRPr="00E87FA5">
              <w:rPr>
                <w:rFonts w:ascii="Times New Roman" w:hAnsi="Times New Roman"/>
                <w:color w:val="000000"/>
              </w:rPr>
              <w:t>Dominika Janiszewska-Kajka, Zastępca Dyrektora Departamentu Lecznictwa w Ministerstwie Zdrowia, tel. +48 22 530 02 84,</w:t>
            </w:r>
          </w:p>
          <w:p w14:paraId="2DF846F3" w14:textId="2BB04936" w:rsidR="006A701A" w:rsidRPr="008B4FE6" w:rsidRDefault="00E87FA5" w:rsidP="00E87FA5">
            <w:pPr>
              <w:spacing w:line="240" w:lineRule="auto"/>
              <w:rPr>
                <w:rFonts w:ascii="Times New Roman" w:hAnsi="Times New Roman"/>
                <w:color w:val="000000"/>
              </w:rPr>
            </w:pPr>
            <w:r w:rsidRPr="00E87FA5">
              <w:rPr>
                <w:rFonts w:ascii="Times New Roman" w:hAnsi="Times New Roman"/>
                <w:color w:val="000000"/>
              </w:rPr>
              <w:t>e-mail: d.janiszewska@mz.gov.pl</w:t>
            </w:r>
          </w:p>
        </w:tc>
        <w:tc>
          <w:tcPr>
            <w:tcW w:w="4306" w:type="dxa"/>
            <w:gridSpan w:val="12"/>
            <w:shd w:val="clear" w:color="auto" w:fill="FFFFFF"/>
          </w:tcPr>
          <w:p w14:paraId="28C6AD8C" w14:textId="06B29CB5"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5E0E0B">
              <w:rPr>
                <w:rFonts w:ascii="Times New Roman" w:hAnsi="Times New Roman"/>
                <w:sz w:val="21"/>
                <w:szCs w:val="21"/>
              </w:rPr>
              <w:t>31</w:t>
            </w:r>
            <w:r w:rsidR="00E87FA5">
              <w:rPr>
                <w:rFonts w:ascii="Times New Roman" w:hAnsi="Times New Roman"/>
                <w:sz w:val="21"/>
                <w:szCs w:val="21"/>
              </w:rPr>
              <w:t>.</w:t>
            </w:r>
            <w:r w:rsidR="008C4CF8">
              <w:rPr>
                <w:rFonts w:ascii="Times New Roman" w:hAnsi="Times New Roman"/>
                <w:sz w:val="21"/>
                <w:szCs w:val="21"/>
              </w:rPr>
              <w:t>08</w:t>
            </w:r>
            <w:r w:rsidR="00E87FA5">
              <w:rPr>
                <w:rFonts w:ascii="Times New Roman" w:hAnsi="Times New Roman"/>
                <w:sz w:val="21"/>
                <w:szCs w:val="21"/>
              </w:rPr>
              <w:t>.2022</w:t>
            </w:r>
          </w:p>
          <w:p w14:paraId="68FCA275" w14:textId="77777777" w:rsidR="00F76884" w:rsidRDefault="00F76884" w:rsidP="00F76884">
            <w:pPr>
              <w:spacing w:line="240" w:lineRule="auto"/>
              <w:rPr>
                <w:rFonts w:ascii="Times New Roman" w:hAnsi="Times New Roman"/>
                <w:b/>
              </w:rPr>
            </w:pPr>
          </w:p>
          <w:p w14:paraId="3EF15119"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1" w:name="Lista1"/>
          </w:p>
          <w:bookmarkEnd w:id="1"/>
          <w:p w14:paraId="4AC109D1" w14:textId="5EE5A9CF" w:rsidR="00F76884" w:rsidRPr="0065019F" w:rsidRDefault="00E87FA5" w:rsidP="00F76884">
            <w:pPr>
              <w:spacing w:line="240" w:lineRule="auto"/>
              <w:rPr>
                <w:rFonts w:ascii="Times New Roman" w:hAnsi="Times New Roman"/>
              </w:rPr>
            </w:pPr>
            <w:r w:rsidRPr="00E87FA5">
              <w:rPr>
                <w:rFonts w:ascii="Times New Roman" w:hAnsi="Times New Roman"/>
              </w:rPr>
              <w:t>art. 31d ustawy z dnia 27 sierpnia 2004 r. o</w:t>
            </w:r>
            <w:r w:rsidR="00222E27">
              <w:rPr>
                <w:rFonts w:ascii="Times New Roman" w:hAnsi="Times New Roman"/>
              </w:rPr>
              <w:t> </w:t>
            </w:r>
            <w:r w:rsidRPr="00E87FA5">
              <w:rPr>
                <w:rFonts w:ascii="Times New Roman" w:hAnsi="Times New Roman"/>
              </w:rPr>
              <w:t xml:space="preserve">świadczeniach opieki zdrowotnej finansowanych ze środków publicznych (Dz. U. z 2021 r. poz. 1285, z </w:t>
            </w:r>
            <w:proofErr w:type="spellStart"/>
            <w:r w:rsidRPr="00E87FA5">
              <w:rPr>
                <w:rFonts w:ascii="Times New Roman" w:hAnsi="Times New Roman"/>
              </w:rPr>
              <w:t>późn</w:t>
            </w:r>
            <w:proofErr w:type="spellEnd"/>
            <w:r w:rsidRPr="00E87FA5">
              <w:rPr>
                <w:rFonts w:ascii="Times New Roman" w:hAnsi="Times New Roman"/>
              </w:rPr>
              <w:t>. zm.)</w:t>
            </w:r>
          </w:p>
          <w:p w14:paraId="6AA279AE" w14:textId="77777777" w:rsidR="00F76884" w:rsidRPr="0065019F" w:rsidRDefault="00F76884" w:rsidP="00F76884">
            <w:pPr>
              <w:spacing w:line="240" w:lineRule="auto"/>
              <w:rPr>
                <w:rFonts w:ascii="Times New Roman" w:hAnsi="Times New Roman"/>
              </w:rPr>
            </w:pPr>
          </w:p>
          <w:p w14:paraId="359703C1" w14:textId="610682F5" w:rsidR="006A701A" w:rsidRPr="008B4FE6" w:rsidRDefault="006A701A" w:rsidP="00E87FA5">
            <w:pPr>
              <w:spacing w:before="120" w:line="240" w:lineRule="auto"/>
              <w:rPr>
                <w:rFonts w:ascii="Times New Roman" w:hAnsi="Times New Roman"/>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r w:rsidR="00E87FA5" w:rsidRPr="00E87FA5">
              <w:rPr>
                <w:rFonts w:ascii="Times New Roman" w:hAnsi="Times New Roman"/>
                <w:b/>
                <w:color w:val="000000"/>
              </w:rPr>
              <w:t>legislacyjnych Ministra Zdrowia</w:t>
            </w:r>
            <w:r w:rsidR="00E87FA5">
              <w:rPr>
                <w:rFonts w:ascii="Times New Roman" w:hAnsi="Times New Roman"/>
                <w:b/>
                <w:color w:val="000000"/>
              </w:rPr>
              <w:t xml:space="preserve">: </w:t>
            </w:r>
            <w:r w:rsidR="00E87FA5" w:rsidRPr="000C074E">
              <w:rPr>
                <w:rFonts w:ascii="Times New Roman" w:hAnsi="Times New Roman"/>
                <w:b/>
                <w:color w:val="000000"/>
              </w:rPr>
              <w:t>MZ</w:t>
            </w:r>
            <w:r w:rsidR="00E87FA5">
              <w:rPr>
                <w:rFonts w:ascii="Times New Roman" w:hAnsi="Times New Roman"/>
                <w:b/>
                <w:color w:val="000000"/>
              </w:rPr>
              <w:t xml:space="preserve"> </w:t>
            </w:r>
            <w:r w:rsidR="008018B6">
              <w:rPr>
                <w:rFonts w:ascii="Times New Roman" w:hAnsi="Times New Roman"/>
                <w:b/>
                <w:color w:val="000000"/>
              </w:rPr>
              <w:t>1388</w:t>
            </w:r>
          </w:p>
          <w:p w14:paraId="7D77D78E" w14:textId="77777777" w:rsidR="006A701A" w:rsidRPr="008B4FE6" w:rsidRDefault="006A701A" w:rsidP="00A17CB2">
            <w:pPr>
              <w:spacing w:line="240" w:lineRule="auto"/>
              <w:rPr>
                <w:rFonts w:ascii="Times New Roman" w:hAnsi="Times New Roman"/>
                <w:color w:val="000000"/>
                <w:sz w:val="28"/>
                <w:szCs w:val="28"/>
              </w:rPr>
            </w:pPr>
          </w:p>
        </w:tc>
      </w:tr>
      <w:tr w:rsidR="006A701A" w:rsidRPr="0022687A" w14:paraId="0DCE5D96" w14:textId="77777777" w:rsidTr="00676C8D">
        <w:trPr>
          <w:gridAfter w:val="1"/>
          <w:wAfter w:w="10" w:type="dxa"/>
          <w:trHeight w:val="142"/>
        </w:trPr>
        <w:tc>
          <w:tcPr>
            <w:tcW w:w="10937" w:type="dxa"/>
            <w:gridSpan w:val="29"/>
            <w:shd w:val="clear" w:color="auto" w:fill="99CCFF"/>
          </w:tcPr>
          <w:p w14:paraId="714F6479"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458DCBCC" w14:textId="77777777" w:rsidTr="00676C8D">
        <w:trPr>
          <w:gridAfter w:val="1"/>
          <w:wAfter w:w="10" w:type="dxa"/>
          <w:trHeight w:val="333"/>
        </w:trPr>
        <w:tc>
          <w:tcPr>
            <w:tcW w:w="10937" w:type="dxa"/>
            <w:gridSpan w:val="29"/>
            <w:shd w:val="clear" w:color="auto" w:fill="99CCFF"/>
            <w:vAlign w:val="center"/>
          </w:tcPr>
          <w:p w14:paraId="40E8FF0F"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7C58488E" w14:textId="77777777" w:rsidTr="00676C8D">
        <w:trPr>
          <w:gridAfter w:val="1"/>
          <w:wAfter w:w="10" w:type="dxa"/>
          <w:trHeight w:val="142"/>
        </w:trPr>
        <w:tc>
          <w:tcPr>
            <w:tcW w:w="10937" w:type="dxa"/>
            <w:gridSpan w:val="29"/>
            <w:shd w:val="clear" w:color="auto" w:fill="FFFFFF"/>
          </w:tcPr>
          <w:p w14:paraId="4391E459" w14:textId="77777777" w:rsidR="00D74107" w:rsidRDefault="00D74107" w:rsidP="008C38E6">
            <w:pPr>
              <w:pStyle w:val="TIRtiret"/>
              <w:spacing w:line="240" w:lineRule="auto"/>
              <w:ind w:left="0" w:firstLine="0"/>
              <w:rPr>
                <w:rFonts w:ascii="Times New Roman" w:hAnsi="Times New Roman"/>
                <w:color w:val="000000"/>
                <w:sz w:val="22"/>
                <w:szCs w:val="22"/>
              </w:rPr>
            </w:pPr>
          </w:p>
          <w:p w14:paraId="15C6958E" w14:textId="1FDB8534" w:rsidR="00A9094C" w:rsidRPr="00D74107" w:rsidRDefault="002767DD" w:rsidP="008C38E6">
            <w:pPr>
              <w:pStyle w:val="TIRtiret"/>
              <w:spacing w:line="240" w:lineRule="auto"/>
              <w:ind w:left="0" w:firstLine="0"/>
              <w:rPr>
                <w:rFonts w:ascii="Times New Roman" w:hAnsi="Times New Roman"/>
                <w:color w:val="000000"/>
                <w:sz w:val="22"/>
                <w:szCs w:val="22"/>
              </w:rPr>
            </w:pPr>
            <w:r w:rsidRPr="00D74107">
              <w:rPr>
                <w:rFonts w:ascii="Times New Roman" w:hAnsi="Times New Roman"/>
                <w:color w:val="000000"/>
                <w:sz w:val="22"/>
                <w:szCs w:val="22"/>
              </w:rPr>
              <w:t xml:space="preserve">Opracowanie przedmiotowego projektu </w:t>
            </w:r>
            <w:r w:rsidR="000133E1" w:rsidRPr="00D74107">
              <w:rPr>
                <w:rFonts w:ascii="Times New Roman" w:hAnsi="Times New Roman"/>
                <w:color w:val="000000"/>
                <w:sz w:val="22"/>
                <w:szCs w:val="22"/>
              </w:rPr>
              <w:t xml:space="preserve">rozporządzenia </w:t>
            </w:r>
            <w:r w:rsidRPr="00D74107">
              <w:rPr>
                <w:rFonts w:ascii="Times New Roman" w:hAnsi="Times New Roman"/>
                <w:color w:val="000000"/>
                <w:sz w:val="22"/>
                <w:szCs w:val="22"/>
              </w:rPr>
              <w:t>zostało podyktowan</w:t>
            </w:r>
            <w:r w:rsidR="00A9094C" w:rsidRPr="00D74107">
              <w:rPr>
                <w:rFonts w:ascii="Times New Roman" w:hAnsi="Times New Roman"/>
                <w:color w:val="000000"/>
                <w:sz w:val="22"/>
                <w:szCs w:val="22"/>
              </w:rPr>
              <w:t>e</w:t>
            </w:r>
            <w:r w:rsidRPr="00D74107">
              <w:rPr>
                <w:rFonts w:ascii="Times New Roman" w:hAnsi="Times New Roman"/>
                <w:color w:val="000000"/>
                <w:sz w:val="22"/>
                <w:szCs w:val="22"/>
              </w:rPr>
              <w:t xml:space="preserve"> potrzebą</w:t>
            </w:r>
            <w:r w:rsidR="00A9094C" w:rsidRPr="00D74107">
              <w:rPr>
                <w:rFonts w:ascii="Times New Roman" w:hAnsi="Times New Roman"/>
                <w:color w:val="000000"/>
                <w:sz w:val="22"/>
                <w:szCs w:val="22"/>
              </w:rPr>
              <w:t>:</w:t>
            </w:r>
          </w:p>
          <w:p w14:paraId="4F33C193" w14:textId="225A54F7" w:rsidR="00A9094C" w:rsidRPr="00D74107" w:rsidRDefault="00A9094C" w:rsidP="008C38E6">
            <w:pPr>
              <w:pStyle w:val="TIRtiret"/>
              <w:spacing w:line="240" w:lineRule="auto"/>
              <w:ind w:left="0" w:firstLine="0"/>
              <w:rPr>
                <w:rFonts w:ascii="Times New Roman" w:hAnsi="Times New Roman"/>
                <w:color w:val="000000"/>
                <w:sz w:val="22"/>
                <w:szCs w:val="22"/>
              </w:rPr>
            </w:pPr>
            <w:r w:rsidRPr="00D74107">
              <w:rPr>
                <w:rFonts w:ascii="Times New Roman" w:hAnsi="Times New Roman"/>
                <w:color w:val="000000"/>
                <w:sz w:val="22"/>
                <w:szCs w:val="22"/>
              </w:rPr>
              <w:t>1)</w:t>
            </w:r>
            <w:r w:rsidR="002767DD" w:rsidRPr="00D74107">
              <w:rPr>
                <w:rFonts w:ascii="Times New Roman" w:hAnsi="Times New Roman"/>
                <w:color w:val="000000"/>
                <w:sz w:val="22"/>
                <w:szCs w:val="22"/>
              </w:rPr>
              <w:t xml:space="preserve"> r</w:t>
            </w:r>
            <w:r w:rsidR="00150184" w:rsidRPr="00D74107">
              <w:rPr>
                <w:rFonts w:ascii="Times New Roman" w:hAnsi="Times New Roman"/>
                <w:color w:val="000000"/>
                <w:sz w:val="22"/>
                <w:szCs w:val="22"/>
              </w:rPr>
              <w:t>ozszerzeni</w:t>
            </w:r>
            <w:r w:rsidR="002767DD" w:rsidRPr="00D74107">
              <w:rPr>
                <w:rFonts w:ascii="Times New Roman" w:hAnsi="Times New Roman"/>
                <w:color w:val="000000"/>
                <w:sz w:val="22"/>
                <w:szCs w:val="22"/>
              </w:rPr>
              <w:t>a</w:t>
            </w:r>
            <w:r w:rsidR="00150184" w:rsidRPr="00D74107">
              <w:rPr>
                <w:rFonts w:ascii="Times New Roman" w:hAnsi="Times New Roman"/>
                <w:color w:val="000000"/>
                <w:sz w:val="22"/>
                <w:szCs w:val="22"/>
              </w:rPr>
              <w:t xml:space="preserve"> </w:t>
            </w:r>
            <w:r w:rsidR="00594285" w:rsidRPr="00D74107">
              <w:rPr>
                <w:rFonts w:ascii="Times New Roman" w:hAnsi="Times New Roman"/>
                <w:color w:val="000000"/>
                <w:sz w:val="22"/>
                <w:szCs w:val="22"/>
              </w:rPr>
              <w:t xml:space="preserve">kryterium kwalifikacji </w:t>
            </w:r>
            <w:r w:rsidR="00150184" w:rsidRPr="00D74107">
              <w:rPr>
                <w:rFonts w:ascii="Times New Roman" w:hAnsi="Times New Roman"/>
                <w:color w:val="000000"/>
                <w:sz w:val="22"/>
                <w:szCs w:val="22"/>
              </w:rPr>
              <w:t xml:space="preserve">do świadczenia gwarantowanego z zakresu leczenia szpitalnego jakim jest </w:t>
            </w:r>
            <w:bookmarkStart w:id="3" w:name="_Hlk109992465"/>
            <w:r w:rsidR="00150184" w:rsidRPr="00D74107">
              <w:rPr>
                <w:rFonts w:ascii="Times New Roman" w:hAnsi="Times New Roman"/>
                <w:color w:val="000000"/>
                <w:sz w:val="22"/>
                <w:szCs w:val="22"/>
              </w:rPr>
              <w:t>terapia protonowa nowotworów zlokalizowanych poza narządem wzroku</w:t>
            </w:r>
            <w:bookmarkEnd w:id="3"/>
            <w:r w:rsidR="009C54C6">
              <w:rPr>
                <w:rFonts w:ascii="Times New Roman" w:hAnsi="Times New Roman"/>
                <w:color w:val="000000"/>
                <w:sz w:val="22"/>
                <w:szCs w:val="22"/>
              </w:rPr>
              <w:t>; d</w:t>
            </w:r>
            <w:r w:rsidR="00594285" w:rsidRPr="00D74107">
              <w:rPr>
                <w:rFonts w:ascii="Times New Roman" w:hAnsi="Times New Roman"/>
                <w:color w:val="000000"/>
                <w:sz w:val="22"/>
                <w:szCs w:val="22"/>
              </w:rPr>
              <w:t xml:space="preserve">zięki </w:t>
            </w:r>
            <w:r w:rsidR="000133E1" w:rsidRPr="00D74107">
              <w:rPr>
                <w:rFonts w:ascii="Times New Roman" w:hAnsi="Times New Roman"/>
                <w:color w:val="000000"/>
                <w:sz w:val="22"/>
                <w:szCs w:val="22"/>
              </w:rPr>
              <w:t xml:space="preserve">temu </w:t>
            </w:r>
            <w:r w:rsidR="00594285" w:rsidRPr="00D74107">
              <w:rPr>
                <w:rFonts w:ascii="Times New Roman" w:hAnsi="Times New Roman"/>
                <w:color w:val="000000"/>
                <w:sz w:val="22"/>
                <w:szCs w:val="22"/>
              </w:rPr>
              <w:t>zwiększy się dostępność do przedmiotowego świadczenia</w:t>
            </w:r>
            <w:r w:rsidR="00D84293" w:rsidRPr="00D74107">
              <w:rPr>
                <w:rFonts w:ascii="Times New Roman" w:hAnsi="Times New Roman"/>
                <w:color w:val="000000"/>
                <w:sz w:val="22"/>
                <w:szCs w:val="22"/>
              </w:rPr>
              <w:t xml:space="preserve"> dla szerszej grupy świadczeniobiorców</w:t>
            </w:r>
            <w:r w:rsidRPr="00D74107">
              <w:rPr>
                <w:rFonts w:ascii="Times New Roman" w:hAnsi="Times New Roman"/>
                <w:color w:val="000000"/>
                <w:sz w:val="22"/>
                <w:szCs w:val="22"/>
              </w:rPr>
              <w:t>;</w:t>
            </w:r>
          </w:p>
          <w:p w14:paraId="6FDFEB71" w14:textId="1CDA3E19" w:rsidR="006A701A" w:rsidRPr="00B37C80" w:rsidRDefault="00A9094C" w:rsidP="008C38E6">
            <w:pPr>
              <w:pStyle w:val="TIRtiret"/>
              <w:spacing w:line="240" w:lineRule="auto"/>
              <w:ind w:left="0" w:firstLine="0"/>
              <w:rPr>
                <w:rFonts w:ascii="Times New Roman" w:hAnsi="Times New Roman"/>
                <w:color w:val="000000"/>
              </w:rPr>
            </w:pPr>
            <w:r w:rsidRPr="00D74107">
              <w:rPr>
                <w:rFonts w:ascii="Times New Roman" w:hAnsi="Times New Roman"/>
                <w:color w:val="000000"/>
                <w:sz w:val="22"/>
                <w:szCs w:val="22"/>
              </w:rPr>
              <w:t xml:space="preserve">2) </w:t>
            </w:r>
            <w:r w:rsidR="00462180" w:rsidRPr="00D74107">
              <w:rPr>
                <w:rFonts w:ascii="Times New Roman" w:hAnsi="Times New Roman"/>
                <w:color w:val="000000"/>
                <w:sz w:val="22"/>
                <w:szCs w:val="22"/>
              </w:rPr>
              <w:t xml:space="preserve">dokonania aktualizacji </w:t>
            </w:r>
            <w:proofErr w:type="spellStart"/>
            <w:r w:rsidR="00462180" w:rsidRPr="00D74107">
              <w:rPr>
                <w:rFonts w:ascii="Times New Roman" w:hAnsi="Times New Roman"/>
                <w:color w:val="000000"/>
                <w:sz w:val="22"/>
                <w:szCs w:val="22"/>
              </w:rPr>
              <w:t>odwołań</w:t>
            </w:r>
            <w:proofErr w:type="spellEnd"/>
            <w:r w:rsidR="00462180" w:rsidRPr="00D74107">
              <w:rPr>
                <w:rFonts w:ascii="Times New Roman" w:hAnsi="Times New Roman"/>
                <w:color w:val="000000"/>
                <w:sz w:val="22"/>
                <w:szCs w:val="22"/>
              </w:rPr>
              <w:t xml:space="preserve"> zawartych w załącznikach nr 3 i 4 do rozporządzenia w związku ze zmianami w przepisach, do których stosowano te odwołania</w:t>
            </w:r>
            <w:r w:rsidR="004D5243" w:rsidRPr="00D74107">
              <w:rPr>
                <w:rFonts w:ascii="Times New Roman" w:hAnsi="Times New Roman"/>
                <w:color w:val="000000"/>
                <w:sz w:val="22"/>
                <w:szCs w:val="22"/>
              </w:rPr>
              <w:t>, na co zwróciło uwagę Rządowe Centrum Legislacji w związku z procedowaniem projektu</w:t>
            </w:r>
            <w:r w:rsidR="00D74107" w:rsidRPr="00D74107">
              <w:rPr>
                <w:rFonts w:ascii="Times New Roman" w:hAnsi="Times New Roman"/>
                <w:color w:val="000000"/>
                <w:sz w:val="22"/>
                <w:szCs w:val="22"/>
              </w:rPr>
              <w:t xml:space="preserve"> obwieszczenia Ministra Zdrowia w sprawie ogłoszenia tekstu jednolitego zmienianego rozporządzenia</w:t>
            </w:r>
            <w:r w:rsidR="00594285" w:rsidRPr="00D74107">
              <w:rPr>
                <w:rFonts w:ascii="Times New Roman" w:hAnsi="Times New Roman"/>
                <w:color w:val="000000"/>
                <w:sz w:val="22"/>
                <w:szCs w:val="22"/>
              </w:rPr>
              <w:t>.</w:t>
            </w:r>
          </w:p>
        </w:tc>
      </w:tr>
      <w:tr w:rsidR="006A701A" w:rsidRPr="008B4FE6" w14:paraId="138A6B2B" w14:textId="77777777" w:rsidTr="00676C8D">
        <w:trPr>
          <w:gridAfter w:val="1"/>
          <w:wAfter w:w="10" w:type="dxa"/>
          <w:trHeight w:val="142"/>
        </w:trPr>
        <w:tc>
          <w:tcPr>
            <w:tcW w:w="10937" w:type="dxa"/>
            <w:gridSpan w:val="29"/>
            <w:shd w:val="clear" w:color="auto" w:fill="99CCFF"/>
            <w:vAlign w:val="center"/>
          </w:tcPr>
          <w:p w14:paraId="61E46F30"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35B55C4E" w14:textId="77777777" w:rsidTr="00676C8D">
        <w:trPr>
          <w:gridAfter w:val="1"/>
          <w:wAfter w:w="10" w:type="dxa"/>
          <w:trHeight w:val="142"/>
        </w:trPr>
        <w:tc>
          <w:tcPr>
            <w:tcW w:w="10937" w:type="dxa"/>
            <w:gridSpan w:val="29"/>
            <w:shd w:val="clear" w:color="auto" w:fill="auto"/>
          </w:tcPr>
          <w:p w14:paraId="624F862E" w14:textId="77777777" w:rsidR="00D74107" w:rsidRDefault="00D74107" w:rsidP="002767DD">
            <w:pPr>
              <w:pStyle w:val="TIRtiret"/>
              <w:spacing w:line="240" w:lineRule="auto"/>
              <w:ind w:left="0" w:firstLine="0"/>
              <w:rPr>
                <w:rFonts w:ascii="Times New Roman" w:hAnsi="Times New Roman"/>
                <w:color w:val="000000"/>
                <w:sz w:val="22"/>
                <w:szCs w:val="22"/>
              </w:rPr>
            </w:pPr>
          </w:p>
          <w:p w14:paraId="39666A64" w14:textId="18CF4324" w:rsidR="002767DD" w:rsidRPr="00D74107" w:rsidRDefault="00594285" w:rsidP="002767DD">
            <w:pPr>
              <w:pStyle w:val="TIRtiret"/>
              <w:spacing w:line="240" w:lineRule="auto"/>
              <w:ind w:left="0" w:firstLine="0"/>
              <w:rPr>
                <w:rFonts w:ascii="Times New Roman" w:hAnsi="Times New Roman"/>
                <w:color w:val="000000"/>
                <w:sz w:val="22"/>
                <w:szCs w:val="22"/>
              </w:rPr>
            </w:pPr>
            <w:r w:rsidRPr="00D74107">
              <w:rPr>
                <w:rFonts w:ascii="Times New Roman" w:hAnsi="Times New Roman"/>
                <w:color w:val="000000"/>
                <w:sz w:val="22"/>
                <w:szCs w:val="22"/>
              </w:rPr>
              <w:t xml:space="preserve">W celu rozwiązania problemu związanego z dostępnością dla szerszej grupy świadczeniobiorców </w:t>
            </w:r>
            <w:r w:rsidR="00D84293" w:rsidRPr="00D74107">
              <w:rPr>
                <w:rFonts w:ascii="Times New Roman" w:hAnsi="Times New Roman"/>
                <w:color w:val="000000"/>
                <w:sz w:val="22"/>
                <w:szCs w:val="22"/>
              </w:rPr>
              <w:t xml:space="preserve">rekomenduje się </w:t>
            </w:r>
            <w:r w:rsidR="008C38E6" w:rsidRPr="00D74107">
              <w:rPr>
                <w:rFonts w:ascii="Times New Roman" w:hAnsi="Times New Roman"/>
                <w:color w:val="000000"/>
                <w:sz w:val="22"/>
                <w:szCs w:val="22"/>
              </w:rPr>
              <w:t>r</w:t>
            </w:r>
            <w:r w:rsidR="002767DD" w:rsidRPr="00D74107">
              <w:rPr>
                <w:rFonts w:ascii="Times New Roman" w:hAnsi="Times New Roman"/>
                <w:color w:val="000000"/>
                <w:sz w:val="22"/>
                <w:szCs w:val="22"/>
              </w:rPr>
              <w:t xml:space="preserve">ozszerzenie </w:t>
            </w:r>
            <w:r w:rsidR="009C2336" w:rsidRPr="00D74107">
              <w:rPr>
                <w:rFonts w:ascii="Times New Roman" w:hAnsi="Times New Roman"/>
                <w:color w:val="000000"/>
                <w:sz w:val="22"/>
                <w:szCs w:val="22"/>
              </w:rPr>
              <w:t>kryterium kwalifikacji</w:t>
            </w:r>
            <w:r w:rsidR="002767DD" w:rsidRPr="00D74107">
              <w:rPr>
                <w:rFonts w:ascii="Times New Roman" w:hAnsi="Times New Roman"/>
                <w:color w:val="000000"/>
                <w:sz w:val="22"/>
                <w:szCs w:val="22"/>
              </w:rPr>
              <w:t xml:space="preserve"> do terapii protonowej </w:t>
            </w:r>
            <w:r w:rsidR="008C38E6" w:rsidRPr="00D74107">
              <w:rPr>
                <w:rFonts w:ascii="Times New Roman" w:hAnsi="Times New Roman"/>
                <w:color w:val="000000"/>
                <w:sz w:val="22"/>
                <w:szCs w:val="22"/>
              </w:rPr>
              <w:t xml:space="preserve">nowotworów zlokalizowanych poza narządem wzroku </w:t>
            </w:r>
            <w:r w:rsidR="009C2336" w:rsidRPr="00D74107">
              <w:rPr>
                <w:rFonts w:ascii="Times New Roman" w:hAnsi="Times New Roman"/>
                <w:color w:val="000000"/>
                <w:sz w:val="22"/>
                <w:szCs w:val="22"/>
              </w:rPr>
              <w:t>o poniższe wskazania:</w:t>
            </w:r>
          </w:p>
          <w:p w14:paraId="67B5032B" w14:textId="3385E32F" w:rsidR="002767DD" w:rsidRPr="00D74107" w:rsidRDefault="000133E1" w:rsidP="002767DD">
            <w:pPr>
              <w:pStyle w:val="TIRtiret"/>
              <w:numPr>
                <w:ilvl w:val="0"/>
                <w:numId w:val="23"/>
              </w:numPr>
              <w:spacing w:line="240" w:lineRule="auto"/>
              <w:rPr>
                <w:rFonts w:ascii="Times New Roman" w:hAnsi="Times New Roman"/>
                <w:color w:val="000000"/>
                <w:sz w:val="22"/>
                <w:szCs w:val="22"/>
              </w:rPr>
            </w:pPr>
            <w:bookmarkStart w:id="4" w:name="_Hlk109992485"/>
            <w:proofErr w:type="spellStart"/>
            <w:r w:rsidRPr="00D74107">
              <w:rPr>
                <w:rFonts w:ascii="Times New Roman" w:hAnsi="Times New Roman"/>
                <w:color w:val="000000"/>
                <w:sz w:val="22"/>
                <w:szCs w:val="22"/>
              </w:rPr>
              <w:t>czaszkogardlaki</w:t>
            </w:r>
            <w:proofErr w:type="spellEnd"/>
            <w:r w:rsidRPr="00D74107">
              <w:rPr>
                <w:rFonts w:ascii="Times New Roman" w:hAnsi="Times New Roman"/>
                <w:color w:val="000000"/>
                <w:sz w:val="22"/>
                <w:szCs w:val="22"/>
              </w:rPr>
              <w:t xml:space="preserve"> </w:t>
            </w:r>
            <w:r w:rsidR="002767DD" w:rsidRPr="00D74107">
              <w:rPr>
                <w:rFonts w:ascii="Times New Roman" w:hAnsi="Times New Roman"/>
                <w:color w:val="000000"/>
                <w:sz w:val="22"/>
                <w:szCs w:val="22"/>
              </w:rPr>
              <w:t>dzieci i dorosłych</w:t>
            </w:r>
            <w:r w:rsidR="002E460C" w:rsidRPr="00D74107">
              <w:rPr>
                <w:rFonts w:ascii="Times New Roman" w:hAnsi="Times New Roman"/>
                <w:color w:val="000000"/>
                <w:sz w:val="22"/>
                <w:szCs w:val="22"/>
              </w:rPr>
              <w:t xml:space="preserve"> </w:t>
            </w:r>
            <w:r w:rsidR="002E460C" w:rsidRPr="00D74107">
              <w:rPr>
                <w:rFonts w:ascii="Times New Roman" w:hAnsi="Times New Roman"/>
                <w:color w:val="000000" w:themeColor="text1"/>
                <w:spacing w:val="-2"/>
                <w:sz w:val="22"/>
                <w:szCs w:val="22"/>
              </w:rPr>
              <w:t>–</w:t>
            </w:r>
            <w:r w:rsidR="002E460C" w:rsidRPr="00D74107">
              <w:rPr>
                <w:rFonts w:ascii="Times New Roman" w:hAnsi="Times New Roman"/>
                <w:color w:val="000000"/>
                <w:sz w:val="22"/>
                <w:szCs w:val="22"/>
              </w:rPr>
              <w:t xml:space="preserve"> </w:t>
            </w:r>
            <w:r w:rsidR="002767DD" w:rsidRPr="00D74107">
              <w:rPr>
                <w:rFonts w:ascii="Times New Roman" w:hAnsi="Times New Roman"/>
                <w:color w:val="000000"/>
                <w:sz w:val="22"/>
                <w:szCs w:val="22"/>
              </w:rPr>
              <w:t>stan po niedoszczętnym leczeniu operacyjnym lub brak możliwości leczenia operacyjnego guza pierwotnego lub wznowy (ICD-10: C75.2)</w:t>
            </w:r>
            <w:r w:rsidR="009C54C6">
              <w:rPr>
                <w:rFonts w:ascii="Times New Roman" w:hAnsi="Times New Roman"/>
                <w:color w:val="000000"/>
                <w:sz w:val="22"/>
                <w:szCs w:val="22"/>
              </w:rPr>
              <w:t>;</w:t>
            </w:r>
          </w:p>
          <w:p w14:paraId="26477545" w14:textId="0D7C82C1" w:rsidR="002767DD" w:rsidRPr="00D74107" w:rsidRDefault="000133E1" w:rsidP="002767DD">
            <w:pPr>
              <w:pStyle w:val="TIRtiret"/>
              <w:numPr>
                <w:ilvl w:val="0"/>
                <w:numId w:val="23"/>
              </w:numPr>
              <w:spacing w:line="240" w:lineRule="auto"/>
              <w:rPr>
                <w:rFonts w:ascii="Times New Roman" w:hAnsi="Times New Roman"/>
                <w:color w:val="000000"/>
                <w:sz w:val="22"/>
                <w:szCs w:val="22"/>
              </w:rPr>
            </w:pPr>
            <w:r w:rsidRPr="00D74107">
              <w:rPr>
                <w:rFonts w:ascii="Times New Roman" w:hAnsi="Times New Roman"/>
                <w:color w:val="000000"/>
                <w:sz w:val="22"/>
                <w:szCs w:val="22"/>
              </w:rPr>
              <w:t xml:space="preserve">mięsaki </w:t>
            </w:r>
            <w:r w:rsidR="002767DD" w:rsidRPr="00D74107">
              <w:rPr>
                <w:rFonts w:ascii="Times New Roman" w:hAnsi="Times New Roman"/>
                <w:color w:val="000000"/>
                <w:sz w:val="22"/>
                <w:szCs w:val="22"/>
              </w:rPr>
              <w:t>oczodołu dzieci i dorosłych</w:t>
            </w:r>
            <w:r w:rsidR="002E460C" w:rsidRPr="00D74107">
              <w:rPr>
                <w:rFonts w:ascii="Times New Roman" w:hAnsi="Times New Roman"/>
                <w:color w:val="000000"/>
                <w:sz w:val="22"/>
                <w:szCs w:val="22"/>
              </w:rPr>
              <w:t xml:space="preserve"> </w:t>
            </w:r>
            <w:r w:rsidR="002E460C" w:rsidRPr="00D74107">
              <w:rPr>
                <w:rFonts w:ascii="Times New Roman" w:hAnsi="Times New Roman"/>
                <w:color w:val="000000" w:themeColor="text1"/>
                <w:spacing w:val="-2"/>
                <w:sz w:val="22"/>
                <w:szCs w:val="22"/>
              </w:rPr>
              <w:t>–</w:t>
            </w:r>
            <w:r w:rsidR="002E460C" w:rsidRPr="00D74107">
              <w:rPr>
                <w:rFonts w:ascii="Times New Roman" w:hAnsi="Times New Roman"/>
                <w:color w:val="000000"/>
                <w:sz w:val="22"/>
                <w:szCs w:val="22"/>
              </w:rPr>
              <w:t xml:space="preserve"> </w:t>
            </w:r>
            <w:r w:rsidR="002767DD" w:rsidRPr="00D74107">
              <w:rPr>
                <w:rFonts w:ascii="Times New Roman" w:hAnsi="Times New Roman"/>
                <w:color w:val="000000"/>
                <w:sz w:val="22"/>
                <w:szCs w:val="22"/>
              </w:rPr>
              <w:t>stan po niedoszczętnym leczeniu operacyjnym lub brak możliwości leczenia operacyjnego guza pierwotnego lub wznowy (ICD-10: C69.6)</w:t>
            </w:r>
            <w:r w:rsidR="009C54C6">
              <w:rPr>
                <w:rFonts w:ascii="Times New Roman" w:hAnsi="Times New Roman"/>
                <w:color w:val="000000"/>
                <w:sz w:val="22"/>
                <w:szCs w:val="22"/>
              </w:rPr>
              <w:t>;</w:t>
            </w:r>
          </w:p>
          <w:p w14:paraId="1E6A9A15" w14:textId="288F7C68" w:rsidR="002767DD" w:rsidRPr="00D74107" w:rsidRDefault="000133E1" w:rsidP="002767DD">
            <w:pPr>
              <w:pStyle w:val="TIRtiret"/>
              <w:numPr>
                <w:ilvl w:val="0"/>
                <w:numId w:val="23"/>
              </w:numPr>
              <w:spacing w:line="240" w:lineRule="auto"/>
              <w:rPr>
                <w:rFonts w:ascii="Times New Roman" w:hAnsi="Times New Roman"/>
                <w:color w:val="000000"/>
                <w:sz w:val="22"/>
                <w:szCs w:val="22"/>
              </w:rPr>
            </w:pPr>
            <w:proofErr w:type="spellStart"/>
            <w:r w:rsidRPr="00D74107">
              <w:rPr>
                <w:rFonts w:ascii="Times New Roman" w:hAnsi="Times New Roman"/>
                <w:color w:val="000000"/>
                <w:sz w:val="22"/>
                <w:szCs w:val="22"/>
              </w:rPr>
              <w:t>chłoniaki</w:t>
            </w:r>
            <w:proofErr w:type="spellEnd"/>
            <w:r w:rsidRPr="00D74107">
              <w:rPr>
                <w:rFonts w:ascii="Times New Roman" w:hAnsi="Times New Roman"/>
                <w:color w:val="000000"/>
                <w:sz w:val="22"/>
                <w:szCs w:val="22"/>
              </w:rPr>
              <w:t xml:space="preserve"> </w:t>
            </w:r>
            <w:r w:rsidR="002767DD" w:rsidRPr="00D74107">
              <w:rPr>
                <w:rFonts w:ascii="Times New Roman" w:hAnsi="Times New Roman"/>
                <w:color w:val="000000"/>
                <w:sz w:val="22"/>
                <w:szCs w:val="22"/>
              </w:rPr>
              <w:t>oczodołu dzieci i dorosłych wymagające konsolidacyjnej radioterapii w przebiegu leczenia onkologicznego (ICD-10: C69.6)</w:t>
            </w:r>
            <w:r w:rsidR="009C54C6">
              <w:rPr>
                <w:rFonts w:ascii="Times New Roman" w:hAnsi="Times New Roman"/>
                <w:color w:val="000000"/>
                <w:sz w:val="22"/>
                <w:szCs w:val="22"/>
              </w:rPr>
              <w:t>;</w:t>
            </w:r>
          </w:p>
          <w:p w14:paraId="7AA5CC13" w14:textId="76B764FC" w:rsidR="002767DD" w:rsidRPr="00D74107" w:rsidRDefault="000133E1" w:rsidP="002767DD">
            <w:pPr>
              <w:pStyle w:val="TIRtiret"/>
              <w:numPr>
                <w:ilvl w:val="0"/>
                <w:numId w:val="23"/>
              </w:numPr>
              <w:spacing w:line="240" w:lineRule="auto"/>
              <w:rPr>
                <w:rFonts w:ascii="Times New Roman" w:hAnsi="Times New Roman"/>
                <w:color w:val="000000"/>
                <w:sz w:val="22"/>
                <w:szCs w:val="22"/>
              </w:rPr>
            </w:pPr>
            <w:r w:rsidRPr="00D74107">
              <w:rPr>
                <w:rFonts w:ascii="Times New Roman" w:hAnsi="Times New Roman"/>
                <w:color w:val="000000"/>
                <w:sz w:val="22"/>
                <w:szCs w:val="22"/>
              </w:rPr>
              <w:t xml:space="preserve">oponiaki </w:t>
            </w:r>
            <w:r w:rsidR="002767DD" w:rsidRPr="00D74107">
              <w:rPr>
                <w:rFonts w:ascii="Times New Roman" w:hAnsi="Times New Roman"/>
                <w:color w:val="000000"/>
                <w:sz w:val="22"/>
                <w:szCs w:val="22"/>
              </w:rPr>
              <w:t xml:space="preserve">mózgu i rdzenia kręgowego dzieci, stopień WHO I </w:t>
            </w:r>
            <w:proofErr w:type="spellStart"/>
            <w:r w:rsidR="002767DD" w:rsidRPr="00D74107">
              <w:rPr>
                <w:rFonts w:ascii="Times New Roman" w:hAnsi="Times New Roman"/>
                <w:color w:val="000000"/>
                <w:sz w:val="22"/>
                <w:szCs w:val="22"/>
              </w:rPr>
              <w:t>i</w:t>
            </w:r>
            <w:proofErr w:type="spellEnd"/>
            <w:r w:rsidR="002767DD" w:rsidRPr="00D74107">
              <w:rPr>
                <w:rFonts w:ascii="Times New Roman" w:hAnsi="Times New Roman"/>
                <w:color w:val="000000"/>
                <w:sz w:val="22"/>
                <w:szCs w:val="22"/>
              </w:rPr>
              <w:t xml:space="preserve"> II</w:t>
            </w:r>
            <w:r w:rsidR="002E460C" w:rsidRPr="00D74107">
              <w:rPr>
                <w:rFonts w:ascii="Times New Roman" w:hAnsi="Times New Roman"/>
                <w:color w:val="000000"/>
                <w:sz w:val="22"/>
                <w:szCs w:val="22"/>
              </w:rPr>
              <w:t xml:space="preserve"> </w:t>
            </w:r>
            <w:r w:rsidR="002E460C" w:rsidRPr="00D74107">
              <w:rPr>
                <w:rFonts w:ascii="Times New Roman" w:hAnsi="Times New Roman"/>
                <w:color w:val="000000" w:themeColor="text1"/>
                <w:spacing w:val="-2"/>
                <w:sz w:val="22"/>
                <w:szCs w:val="22"/>
              </w:rPr>
              <w:t>–</w:t>
            </w:r>
            <w:r w:rsidR="002E460C" w:rsidRPr="00D74107">
              <w:rPr>
                <w:rFonts w:ascii="Times New Roman" w:hAnsi="Times New Roman"/>
                <w:color w:val="000000"/>
                <w:sz w:val="22"/>
                <w:szCs w:val="22"/>
              </w:rPr>
              <w:t xml:space="preserve"> </w:t>
            </w:r>
            <w:r w:rsidR="002767DD" w:rsidRPr="00D74107">
              <w:rPr>
                <w:rFonts w:ascii="Times New Roman" w:hAnsi="Times New Roman"/>
                <w:color w:val="000000"/>
                <w:sz w:val="22"/>
                <w:szCs w:val="22"/>
              </w:rPr>
              <w:t>stan po niedoszczętnym leczeniu operacyjnym lub brak możliwości leczenia operacyjnego guza pierwotnego lub wznowy (ICD-10: C70.0; C70.1; C70.9)</w:t>
            </w:r>
            <w:r w:rsidR="009C54C6">
              <w:rPr>
                <w:rFonts w:ascii="Times New Roman" w:hAnsi="Times New Roman"/>
                <w:color w:val="000000"/>
                <w:sz w:val="22"/>
                <w:szCs w:val="22"/>
              </w:rPr>
              <w:t>;</w:t>
            </w:r>
          </w:p>
          <w:p w14:paraId="4592FACD" w14:textId="3ADCC3D4" w:rsidR="002767DD" w:rsidRPr="00D74107" w:rsidRDefault="000133E1" w:rsidP="002767DD">
            <w:pPr>
              <w:pStyle w:val="TIRtiret"/>
              <w:numPr>
                <w:ilvl w:val="0"/>
                <w:numId w:val="23"/>
              </w:numPr>
              <w:spacing w:line="240" w:lineRule="auto"/>
              <w:rPr>
                <w:rFonts w:ascii="Times New Roman" w:hAnsi="Times New Roman"/>
                <w:color w:val="000000"/>
                <w:sz w:val="22"/>
                <w:szCs w:val="22"/>
              </w:rPr>
            </w:pPr>
            <w:r w:rsidRPr="00D74107">
              <w:rPr>
                <w:rFonts w:ascii="Times New Roman" w:hAnsi="Times New Roman"/>
                <w:color w:val="000000"/>
                <w:sz w:val="22"/>
                <w:szCs w:val="22"/>
              </w:rPr>
              <w:t xml:space="preserve">gruczolaki </w:t>
            </w:r>
            <w:r w:rsidR="002767DD" w:rsidRPr="00D74107">
              <w:rPr>
                <w:rFonts w:ascii="Times New Roman" w:hAnsi="Times New Roman"/>
                <w:color w:val="000000"/>
                <w:sz w:val="22"/>
                <w:szCs w:val="22"/>
              </w:rPr>
              <w:t>przysadki mózgowej dzieci i dorosłych</w:t>
            </w:r>
            <w:r w:rsidR="002E460C" w:rsidRPr="00D74107">
              <w:rPr>
                <w:rFonts w:ascii="Times New Roman" w:hAnsi="Times New Roman"/>
                <w:color w:val="000000"/>
                <w:sz w:val="22"/>
                <w:szCs w:val="22"/>
              </w:rPr>
              <w:t xml:space="preserve"> </w:t>
            </w:r>
            <w:r w:rsidR="002E460C" w:rsidRPr="00D74107">
              <w:rPr>
                <w:rFonts w:ascii="Times New Roman" w:hAnsi="Times New Roman"/>
                <w:color w:val="000000" w:themeColor="text1"/>
                <w:spacing w:val="-2"/>
                <w:sz w:val="22"/>
                <w:szCs w:val="22"/>
              </w:rPr>
              <w:t>–</w:t>
            </w:r>
            <w:r w:rsidR="002E460C" w:rsidRPr="00D74107">
              <w:rPr>
                <w:rFonts w:ascii="Times New Roman" w:hAnsi="Times New Roman"/>
                <w:color w:val="000000"/>
                <w:sz w:val="22"/>
                <w:szCs w:val="22"/>
              </w:rPr>
              <w:t xml:space="preserve"> </w:t>
            </w:r>
            <w:r w:rsidR="002767DD" w:rsidRPr="00D74107">
              <w:rPr>
                <w:rFonts w:ascii="Times New Roman" w:hAnsi="Times New Roman"/>
                <w:color w:val="000000"/>
                <w:sz w:val="22"/>
                <w:szCs w:val="22"/>
              </w:rPr>
              <w:t>stan po niedoszczętnym leczeniu operacyjnym lub brak możliwości leczenia operacyjnego guza pierwotnego lub wznowy (ICD-10: C75.1)</w:t>
            </w:r>
            <w:r w:rsidR="009C54C6">
              <w:rPr>
                <w:rFonts w:ascii="Times New Roman" w:hAnsi="Times New Roman"/>
                <w:color w:val="000000"/>
                <w:sz w:val="22"/>
                <w:szCs w:val="22"/>
              </w:rPr>
              <w:t>;</w:t>
            </w:r>
          </w:p>
          <w:p w14:paraId="32AC54BA" w14:textId="47A500F1" w:rsidR="002767DD" w:rsidRPr="00D74107" w:rsidRDefault="000133E1" w:rsidP="002767DD">
            <w:pPr>
              <w:pStyle w:val="TIRtiret"/>
              <w:numPr>
                <w:ilvl w:val="0"/>
                <w:numId w:val="23"/>
              </w:numPr>
              <w:spacing w:line="240" w:lineRule="auto"/>
              <w:rPr>
                <w:rFonts w:ascii="Times New Roman" w:hAnsi="Times New Roman"/>
                <w:color w:val="000000"/>
                <w:sz w:val="22"/>
                <w:szCs w:val="22"/>
              </w:rPr>
            </w:pPr>
            <w:r w:rsidRPr="00D74107">
              <w:rPr>
                <w:rFonts w:ascii="Times New Roman" w:hAnsi="Times New Roman"/>
                <w:color w:val="000000"/>
                <w:sz w:val="22"/>
                <w:szCs w:val="22"/>
              </w:rPr>
              <w:t xml:space="preserve">nowotwory </w:t>
            </w:r>
            <w:r w:rsidR="002767DD" w:rsidRPr="00D74107">
              <w:rPr>
                <w:rFonts w:ascii="Times New Roman" w:hAnsi="Times New Roman"/>
                <w:color w:val="000000"/>
                <w:sz w:val="22"/>
                <w:szCs w:val="22"/>
              </w:rPr>
              <w:t>przewodu słuchowego zewnętrznego i ucha środkowego dzieci i dorosłych</w:t>
            </w:r>
            <w:r w:rsidR="002E460C" w:rsidRPr="00D74107">
              <w:rPr>
                <w:rFonts w:ascii="Times New Roman" w:hAnsi="Times New Roman"/>
                <w:color w:val="000000"/>
                <w:sz w:val="22"/>
                <w:szCs w:val="22"/>
              </w:rPr>
              <w:t xml:space="preserve"> </w:t>
            </w:r>
            <w:r w:rsidR="002E460C" w:rsidRPr="00D74107">
              <w:rPr>
                <w:rFonts w:ascii="Times New Roman" w:hAnsi="Times New Roman"/>
                <w:color w:val="000000" w:themeColor="text1"/>
                <w:spacing w:val="-2"/>
                <w:sz w:val="22"/>
                <w:szCs w:val="22"/>
              </w:rPr>
              <w:t>–</w:t>
            </w:r>
            <w:r w:rsidR="002E460C" w:rsidRPr="00D74107">
              <w:rPr>
                <w:rFonts w:ascii="Times New Roman" w:hAnsi="Times New Roman"/>
                <w:color w:val="000000"/>
                <w:sz w:val="22"/>
                <w:szCs w:val="22"/>
              </w:rPr>
              <w:t xml:space="preserve"> </w:t>
            </w:r>
            <w:r w:rsidR="002767DD" w:rsidRPr="00D74107">
              <w:rPr>
                <w:rFonts w:ascii="Times New Roman" w:hAnsi="Times New Roman"/>
                <w:color w:val="000000"/>
                <w:sz w:val="22"/>
                <w:szCs w:val="22"/>
              </w:rPr>
              <w:t>stan po niedoszczętnym leczeniu operacyjnym lub brak możliwości leczenia operacyjnego guza pierwotnego lub wznowy (ICD-10: C30.1; C43.2)</w:t>
            </w:r>
            <w:r w:rsidR="009C54C6">
              <w:rPr>
                <w:rFonts w:ascii="Times New Roman" w:hAnsi="Times New Roman"/>
                <w:color w:val="000000"/>
                <w:sz w:val="22"/>
                <w:szCs w:val="22"/>
              </w:rPr>
              <w:t>;</w:t>
            </w:r>
          </w:p>
          <w:p w14:paraId="33B8566E" w14:textId="512B13DD" w:rsidR="002767DD" w:rsidRPr="00D74107" w:rsidRDefault="000133E1" w:rsidP="002767DD">
            <w:pPr>
              <w:pStyle w:val="TIRtiret"/>
              <w:numPr>
                <w:ilvl w:val="0"/>
                <w:numId w:val="23"/>
              </w:numPr>
              <w:spacing w:line="240" w:lineRule="auto"/>
              <w:rPr>
                <w:rFonts w:ascii="Times New Roman" w:hAnsi="Times New Roman"/>
                <w:color w:val="000000"/>
                <w:sz w:val="22"/>
                <w:szCs w:val="22"/>
              </w:rPr>
            </w:pPr>
            <w:proofErr w:type="spellStart"/>
            <w:r w:rsidRPr="00D74107">
              <w:rPr>
                <w:rFonts w:ascii="Times New Roman" w:hAnsi="Times New Roman"/>
                <w:color w:val="000000"/>
                <w:sz w:val="22"/>
                <w:szCs w:val="22"/>
              </w:rPr>
              <w:t>chłoniak</w:t>
            </w:r>
            <w:proofErr w:type="spellEnd"/>
            <w:r w:rsidRPr="00D74107">
              <w:rPr>
                <w:rFonts w:ascii="Times New Roman" w:hAnsi="Times New Roman"/>
                <w:color w:val="000000"/>
                <w:sz w:val="22"/>
                <w:szCs w:val="22"/>
              </w:rPr>
              <w:t xml:space="preserve"> </w:t>
            </w:r>
            <w:proofErr w:type="spellStart"/>
            <w:r w:rsidR="002767DD" w:rsidRPr="00D74107">
              <w:rPr>
                <w:rFonts w:ascii="Times New Roman" w:hAnsi="Times New Roman"/>
                <w:color w:val="000000"/>
                <w:sz w:val="22"/>
                <w:szCs w:val="22"/>
              </w:rPr>
              <w:t>Hodgkina</w:t>
            </w:r>
            <w:proofErr w:type="spellEnd"/>
            <w:r w:rsidR="002767DD" w:rsidRPr="00D74107">
              <w:rPr>
                <w:rFonts w:ascii="Times New Roman" w:hAnsi="Times New Roman"/>
                <w:color w:val="000000"/>
                <w:sz w:val="22"/>
                <w:szCs w:val="22"/>
              </w:rPr>
              <w:t xml:space="preserve"> lub </w:t>
            </w:r>
            <w:proofErr w:type="spellStart"/>
            <w:r w:rsidR="002767DD" w:rsidRPr="00D74107">
              <w:rPr>
                <w:rFonts w:ascii="Times New Roman" w:hAnsi="Times New Roman"/>
                <w:color w:val="000000"/>
                <w:sz w:val="22"/>
                <w:szCs w:val="22"/>
              </w:rPr>
              <w:t>chłoniaki</w:t>
            </w:r>
            <w:proofErr w:type="spellEnd"/>
            <w:r w:rsidR="002767DD" w:rsidRPr="00D74107">
              <w:rPr>
                <w:rFonts w:ascii="Times New Roman" w:hAnsi="Times New Roman"/>
                <w:color w:val="000000"/>
                <w:sz w:val="22"/>
                <w:szCs w:val="22"/>
              </w:rPr>
              <w:t xml:space="preserve"> </w:t>
            </w:r>
            <w:proofErr w:type="spellStart"/>
            <w:r w:rsidR="002767DD" w:rsidRPr="00D74107">
              <w:rPr>
                <w:rFonts w:ascii="Times New Roman" w:hAnsi="Times New Roman"/>
                <w:color w:val="000000"/>
                <w:sz w:val="22"/>
                <w:szCs w:val="22"/>
              </w:rPr>
              <w:t>nieziarnicze</w:t>
            </w:r>
            <w:proofErr w:type="spellEnd"/>
            <w:r w:rsidR="002767DD" w:rsidRPr="00D74107">
              <w:rPr>
                <w:rFonts w:ascii="Times New Roman" w:hAnsi="Times New Roman"/>
                <w:color w:val="000000"/>
                <w:sz w:val="22"/>
                <w:szCs w:val="22"/>
              </w:rPr>
              <w:t xml:space="preserve"> dzieci i dorosłych do 40</w:t>
            </w:r>
            <w:r w:rsidR="002E460C" w:rsidRPr="00D74107">
              <w:rPr>
                <w:rFonts w:ascii="Times New Roman" w:hAnsi="Times New Roman"/>
                <w:color w:val="000000"/>
                <w:sz w:val="22"/>
                <w:szCs w:val="22"/>
              </w:rPr>
              <w:t>.</w:t>
            </w:r>
            <w:r w:rsidR="002767DD" w:rsidRPr="00D74107">
              <w:rPr>
                <w:rFonts w:ascii="Times New Roman" w:hAnsi="Times New Roman"/>
                <w:color w:val="000000"/>
                <w:sz w:val="22"/>
                <w:szCs w:val="22"/>
              </w:rPr>
              <w:t xml:space="preserve"> roku życia wymagające napromieniania śródpiersia (ICD-10: C30-C39)</w:t>
            </w:r>
            <w:r w:rsidR="009C54C6">
              <w:rPr>
                <w:rFonts w:ascii="Times New Roman" w:hAnsi="Times New Roman"/>
                <w:color w:val="000000"/>
                <w:sz w:val="22"/>
                <w:szCs w:val="22"/>
              </w:rPr>
              <w:t>;</w:t>
            </w:r>
          </w:p>
          <w:p w14:paraId="7EA9C766" w14:textId="027EDF86" w:rsidR="006A701A" w:rsidRPr="00D74107" w:rsidRDefault="000133E1" w:rsidP="002767DD">
            <w:pPr>
              <w:pStyle w:val="TIRtiret"/>
              <w:numPr>
                <w:ilvl w:val="0"/>
                <w:numId w:val="23"/>
              </w:numPr>
              <w:spacing w:line="240" w:lineRule="auto"/>
              <w:rPr>
                <w:rFonts w:ascii="Times New Roman" w:hAnsi="Times New Roman"/>
                <w:color w:val="000000"/>
                <w:sz w:val="22"/>
                <w:szCs w:val="22"/>
              </w:rPr>
            </w:pPr>
            <w:r w:rsidRPr="00D74107">
              <w:rPr>
                <w:rFonts w:ascii="Times New Roman" w:hAnsi="Times New Roman"/>
                <w:color w:val="000000"/>
                <w:sz w:val="22"/>
                <w:szCs w:val="22"/>
              </w:rPr>
              <w:t xml:space="preserve">nowotwory </w:t>
            </w:r>
            <w:r w:rsidR="002767DD" w:rsidRPr="00D74107">
              <w:rPr>
                <w:rFonts w:ascii="Times New Roman" w:hAnsi="Times New Roman"/>
                <w:color w:val="000000"/>
                <w:sz w:val="22"/>
                <w:szCs w:val="22"/>
              </w:rPr>
              <w:t>złośliwe dzieci i wieku dorosłego do 40</w:t>
            </w:r>
            <w:r w:rsidR="002E460C" w:rsidRPr="00D74107">
              <w:rPr>
                <w:rFonts w:ascii="Times New Roman" w:hAnsi="Times New Roman"/>
                <w:color w:val="000000"/>
                <w:sz w:val="22"/>
                <w:szCs w:val="22"/>
              </w:rPr>
              <w:t>.</w:t>
            </w:r>
            <w:r w:rsidR="002767DD" w:rsidRPr="00D74107">
              <w:rPr>
                <w:rFonts w:ascii="Times New Roman" w:hAnsi="Times New Roman"/>
                <w:color w:val="000000"/>
                <w:sz w:val="22"/>
                <w:szCs w:val="22"/>
              </w:rPr>
              <w:t xml:space="preserve"> roku życia, o różnej histopatologii, wywodzące się z jamy nosowej, zatok przynosowych lub gardła, naciekające naturalne otwory i/lub kości podstawy czaszki </w:t>
            </w:r>
            <w:r w:rsidR="002E460C" w:rsidRPr="00D74107">
              <w:rPr>
                <w:rFonts w:ascii="Times New Roman" w:hAnsi="Times New Roman"/>
                <w:color w:val="000000" w:themeColor="text1"/>
                <w:spacing w:val="-2"/>
                <w:sz w:val="22"/>
                <w:szCs w:val="22"/>
              </w:rPr>
              <w:t>–</w:t>
            </w:r>
            <w:r w:rsidR="002767DD" w:rsidRPr="00D74107">
              <w:rPr>
                <w:rFonts w:ascii="Times New Roman" w:hAnsi="Times New Roman"/>
                <w:color w:val="000000"/>
                <w:sz w:val="22"/>
                <w:szCs w:val="22"/>
              </w:rPr>
              <w:t xml:space="preserve"> rozpoznanie na podstawie badania MR głowy i szyi (ICD-10: C06.8, C06.9, C07, C08, C09, C10, C11, C14, C30, C31, C39.0, C72, C49.0, C41.0)</w:t>
            </w:r>
            <w:r w:rsidR="009C54C6">
              <w:rPr>
                <w:rFonts w:ascii="Times New Roman" w:hAnsi="Times New Roman"/>
                <w:color w:val="000000"/>
                <w:sz w:val="22"/>
                <w:szCs w:val="22"/>
              </w:rPr>
              <w:t>.</w:t>
            </w:r>
          </w:p>
          <w:bookmarkEnd w:id="4"/>
          <w:p w14:paraId="659F669F" w14:textId="77777777" w:rsidR="00D125C7" w:rsidRPr="00D74107" w:rsidRDefault="00D125C7" w:rsidP="00D125C7">
            <w:pPr>
              <w:pStyle w:val="TIRtiret"/>
              <w:spacing w:line="240" w:lineRule="auto"/>
              <w:rPr>
                <w:rFonts w:ascii="Times New Roman" w:hAnsi="Times New Roman"/>
                <w:color w:val="000000"/>
                <w:sz w:val="22"/>
                <w:szCs w:val="22"/>
              </w:rPr>
            </w:pPr>
          </w:p>
          <w:p w14:paraId="7E8AF263" w14:textId="77777777" w:rsidR="00222E27" w:rsidRPr="00D74107" w:rsidRDefault="00D125C7" w:rsidP="00D125C7">
            <w:pPr>
              <w:pStyle w:val="TIRtiret"/>
              <w:spacing w:line="240" w:lineRule="auto"/>
              <w:ind w:left="0" w:firstLine="0"/>
              <w:rPr>
                <w:rFonts w:ascii="Times New Roman" w:hAnsi="Times New Roman"/>
                <w:bCs w:val="0"/>
                <w:color w:val="000000"/>
                <w:sz w:val="22"/>
                <w:szCs w:val="22"/>
              </w:rPr>
            </w:pPr>
            <w:r w:rsidRPr="00D74107">
              <w:rPr>
                <w:rFonts w:ascii="Times New Roman" w:hAnsi="Times New Roman"/>
                <w:color w:val="000000"/>
                <w:sz w:val="22"/>
                <w:szCs w:val="22"/>
              </w:rPr>
              <w:t xml:space="preserve">Poszerzenie kryterium kwalifikacji do terapii protonowej wpłynie na poprawę jakości życia </w:t>
            </w:r>
            <w:r w:rsidR="008C38E6" w:rsidRPr="00D74107">
              <w:rPr>
                <w:rFonts w:ascii="Times New Roman" w:hAnsi="Times New Roman"/>
                <w:color w:val="000000"/>
                <w:sz w:val="22"/>
                <w:szCs w:val="22"/>
              </w:rPr>
              <w:t>świadczeniobiorców z ww. jednostkami chorobowymi</w:t>
            </w:r>
            <w:r w:rsidR="00CC609C" w:rsidRPr="00D74107">
              <w:rPr>
                <w:rFonts w:ascii="Times New Roman" w:hAnsi="Times New Roman"/>
                <w:color w:val="000000"/>
                <w:sz w:val="22"/>
                <w:szCs w:val="22"/>
              </w:rPr>
              <w:t>,</w:t>
            </w:r>
            <w:r w:rsidR="008C38E6" w:rsidRPr="00D74107">
              <w:rPr>
                <w:rFonts w:ascii="Times New Roman" w:hAnsi="Times New Roman"/>
                <w:color w:val="000000"/>
                <w:sz w:val="22"/>
                <w:szCs w:val="22"/>
              </w:rPr>
              <w:t xml:space="preserve"> </w:t>
            </w:r>
            <w:r w:rsidR="00CC609C" w:rsidRPr="00D74107">
              <w:rPr>
                <w:rFonts w:ascii="Times New Roman" w:hAnsi="Times New Roman"/>
                <w:color w:val="000000"/>
                <w:sz w:val="22"/>
                <w:szCs w:val="22"/>
              </w:rPr>
              <w:t xml:space="preserve">jak również przyczyni się </w:t>
            </w:r>
            <w:r w:rsidR="00594285" w:rsidRPr="00D74107">
              <w:rPr>
                <w:rFonts w:ascii="Times New Roman" w:hAnsi="Times New Roman"/>
                <w:bCs w:val="0"/>
                <w:color w:val="000000"/>
                <w:sz w:val="22"/>
                <w:szCs w:val="22"/>
              </w:rPr>
              <w:t>do rozwoju stosowania radioterapii protonowej zgodnie z potrzebami zdrowotnymi, oraz dowodami naukowymi w zakresie efektywności terapii protonowej.</w:t>
            </w:r>
          </w:p>
          <w:p w14:paraId="186A0102" w14:textId="56E57871" w:rsidR="00D74107" w:rsidRPr="00D74107" w:rsidRDefault="00462180" w:rsidP="00D125C7">
            <w:pPr>
              <w:pStyle w:val="TIRtiret"/>
              <w:spacing w:line="240" w:lineRule="auto"/>
              <w:ind w:left="0" w:firstLine="0"/>
              <w:rPr>
                <w:rFonts w:ascii="Times New Roman" w:hAnsi="Times New Roman"/>
                <w:bCs w:val="0"/>
                <w:color w:val="000000"/>
                <w:sz w:val="22"/>
                <w:szCs w:val="22"/>
              </w:rPr>
            </w:pPr>
            <w:r w:rsidRPr="00D74107">
              <w:rPr>
                <w:rFonts w:ascii="Times New Roman" w:hAnsi="Times New Roman"/>
                <w:bCs w:val="0"/>
                <w:color w:val="000000"/>
                <w:sz w:val="22"/>
                <w:szCs w:val="22"/>
              </w:rPr>
              <w:t xml:space="preserve">Aktualizacja </w:t>
            </w:r>
            <w:proofErr w:type="spellStart"/>
            <w:r w:rsidRPr="00D74107">
              <w:rPr>
                <w:rFonts w:ascii="Times New Roman" w:hAnsi="Times New Roman"/>
                <w:bCs w:val="0"/>
                <w:color w:val="000000"/>
                <w:sz w:val="22"/>
                <w:szCs w:val="22"/>
              </w:rPr>
              <w:t>odwołań</w:t>
            </w:r>
            <w:proofErr w:type="spellEnd"/>
            <w:r w:rsidRPr="00D74107">
              <w:rPr>
                <w:rFonts w:ascii="Times New Roman" w:hAnsi="Times New Roman"/>
                <w:bCs w:val="0"/>
                <w:color w:val="000000"/>
                <w:sz w:val="22"/>
                <w:szCs w:val="22"/>
              </w:rPr>
              <w:t xml:space="preserve"> do przepisów obowiązujących jest konieczna dla czytelności zmienianego rozporządzenia.</w:t>
            </w:r>
          </w:p>
        </w:tc>
      </w:tr>
      <w:tr w:rsidR="006A701A" w:rsidRPr="008B4FE6" w14:paraId="49892804" w14:textId="77777777" w:rsidTr="00676C8D">
        <w:trPr>
          <w:gridAfter w:val="1"/>
          <w:wAfter w:w="10" w:type="dxa"/>
          <w:trHeight w:val="307"/>
        </w:trPr>
        <w:tc>
          <w:tcPr>
            <w:tcW w:w="10937" w:type="dxa"/>
            <w:gridSpan w:val="29"/>
            <w:shd w:val="clear" w:color="auto" w:fill="99CCFF"/>
            <w:vAlign w:val="center"/>
          </w:tcPr>
          <w:p w14:paraId="09A2E71E"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3B43054B" w14:textId="77777777" w:rsidTr="00676C8D">
        <w:trPr>
          <w:gridAfter w:val="1"/>
          <w:wAfter w:w="10" w:type="dxa"/>
          <w:trHeight w:val="142"/>
        </w:trPr>
        <w:tc>
          <w:tcPr>
            <w:tcW w:w="10937" w:type="dxa"/>
            <w:gridSpan w:val="29"/>
            <w:shd w:val="clear" w:color="auto" w:fill="auto"/>
          </w:tcPr>
          <w:p w14:paraId="53388B40" w14:textId="055C666A" w:rsidR="00D125C7" w:rsidRPr="00D74107" w:rsidRDefault="003667A3" w:rsidP="00D125C7">
            <w:pPr>
              <w:spacing w:line="240" w:lineRule="auto"/>
              <w:jc w:val="both"/>
              <w:rPr>
                <w:rFonts w:ascii="Times New Roman" w:hAnsi="Times New Roman"/>
                <w:color w:val="000000" w:themeColor="text1"/>
                <w:spacing w:val="-2"/>
              </w:rPr>
            </w:pPr>
            <w:r w:rsidRPr="00D74107">
              <w:rPr>
                <w:rFonts w:ascii="Times New Roman" w:eastAsiaTheme="minorEastAsia" w:hAnsi="Times New Roman" w:cs="Arial"/>
                <w:bCs/>
                <w:color w:val="000000" w:themeColor="text1"/>
                <w:lang w:eastAsia="pl-PL"/>
              </w:rPr>
              <w:lastRenderedPageBreak/>
              <w:t>W wyniku przeglądu rekomendacji refundacyjnych odnaleziono informacje pochodzące z 16 krajów (USA, Kanada, Australia, Nowa Zelandia, Niemcy, Francja, Czechy, Słowacja, Wielka Brytania, Szkocja, Walia, Szwecja, Dania, Niderlandy, Irlandia, Belgia). We wszystkich 16 krajach terapia protonowa jest finansowana dla obywateli, natomiast zakres i sposób organizacji jest zróżnicowany.</w:t>
            </w:r>
            <w:r w:rsidR="00CA0339" w:rsidRPr="00D74107">
              <w:rPr>
                <w:rFonts w:ascii="Times New Roman" w:eastAsiaTheme="minorEastAsia" w:hAnsi="Times New Roman" w:cs="Arial"/>
                <w:bCs/>
                <w:color w:val="000000" w:themeColor="text1"/>
                <w:lang w:eastAsia="pl-PL"/>
              </w:rPr>
              <w:t xml:space="preserve"> </w:t>
            </w:r>
            <w:r w:rsidRPr="00D74107">
              <w:rPr>
                <w:rFonts w:ascii="Times New Roman" w:eastAsiaTheme="minorEastAsia" w:hAnsi="Times New Roman" w:cs="Arial"/>
                <w:bCs/>
                <w:color w:val="000000" w:themeColor="text1"/>
                <w:lang w:eastAsia="pl-PL"/>
              </w:rPr>
              <w:t xml:space="preserve">W 4 krajach (Słowacji, Belgii, Nowej Zelandii, Australii – rozpoczęto budowę centrum </w:t>
            </w:r>
            <w:proofErr w:type="spellStart"/>
            <w:r w:rsidRPr="00D74107">
              <w:rPr>
                <w:rFonts w:ascii="Times New Roman" w:eastAsiaTheme="minorEastAsia" w:hAnsi="Times New Roman" w:cs="Arial"/>
                <w:bCs/>
                <w:color w:val="000000" w:themeColor="text1"/>
                <w:lang w:eastAsia="pl-PL"/>
              </w:rPr>
              <w:t>protonoterapii</w:t>
            </w:r>
            <w:proofErr w:type="spellEnd"/>
            <w:r w:rsidRPr="00D74107">
              <w:rPr>
                <w:rFonts w:ascii="Times New Roman" w:eastAsiaTheme="minorEastAsia" w:hAnsi="Times New Roman" w:cs="Arial"/>
                <w:bCs/>
                <w:color w:val="000000" w:themeColor="text1"/>
                <w:lang w:eastAsia="pl-PL"/>
              </w:rPr>
              <w:t xml:space="preserve">) dostęp do terapii protonowej </w:t>
            </w:r>
            <w:r w:rsidR="009C54C6">
              <w:rPr>
                <w:rFonts w:ascii="Times New Roman" w:eastAsiaTheme="minorEastAsia" w:hAnsi="Times New Roman" w:cs="Arial"/>
                <w:bCs/>
                <w:color w:val="000000" w:themeColor="text1"/>
                <w:lang w:eastAsia="pl-PL"/>
              </w:rPr>
              <w:t xml:space="preserve">jest </w:t>
            </w:r>
            <w:r w:rsidRPr="00D74107">
              <w:rPr>
                <w:rFonts w:ascii="Times New Roman" w:eastAsiaTheme="minorEastAsia" w:hAnsi="Times New Roman" w:cs="Arial"/>
                <w:bCs/>
                <w:color w:val="000000" w:themeColor="text1"/>
                <w:lang w:eastAsia="pl-PL"/>
              </w:rPr>
              <w:t>zapewniany przez leczenie poza granicami kraju, w pozostałych istnieją centra</w:t>
            </w:r>
            <w:r w:rsidR="009C54C6">
              <w:rPr>
                <w:rFonts w:ascii="Times New Roman" w:eastAsiaTheme="minorEastAsia" w:hAnsi="Times New Roman" w:cs="Arial"/>
                <w:bCs/>
                <w:color w:val="000000" w:themeColor="text1"/>
                <w:lang w:eastAsia="pl-PL"/>
              </w:rPr>
              <w:t xml:space="preserve"> lub </w:t>
            </w:r>
            <w:r w:rsidRPr="00D74107">
              <w:rPr>
                <w:rFonts w:ascii="Times New Roman" w:eastAsiaTheme="minorEastAsia" w:hAnsi="Times New Roman" w:cs="Arial"/>
                <w:bCs/>
                <w:color w:val="000000" w:themeColor="text1"/>
                <w:lang w:eastAsia="pl-PL"/>
              </w:rPr>
              <w:t>ośrodki oferujące radioterapię protonową dla pacjentów z nowotworami o różnej histologii i lokalizacji.</w:t>
            </w:r>
          </w:p>
        </w:tc>
      </w:tr>
      <w:tr w:rsidR="006A701A" w:rsidRPr="008B4FE6" w14:paraId="44A418FD" w14:textId="77777777" w:rsidTr="00676C8D">
        <w:trPr>
          <w:gridAfter w:val="1"/>
          <w:wAfter w:w="10" w:type="dxa"/>
          <w:trHeight w:val="359"/>
        </w:trPr>
        <w:tc>
          <w:tcPr>
            <w:tcW w:w="10937" w:type="dxa"/>
            <w:gridSpan w:val="29"/>
            <w:shd w:val="clear" w:color="auto" w:fill="99CCFF"/>
            <w:vAlign w:val="center"/>
          </w:tcPr>
          <w:p w14:paraId="152EEF6E"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135C017B" w14:textId="77777777" w:rsidTr="002C0E08">
        <w:trPr>
          <w:gridAfter w:val="1"/>
          <w:wAfter w:w="10" w:type="dxa"/>
          <w:trHeight w:val="142"/>
        </w:trPr>
        <w:tc>
          <w:tcPr>
            <w:tcW w:w="2668" w:type="dxa"/>
            <w:gridSpan w:val="2"/>
            <w:shd w:val="clear" w:color="auto" w:fill="auto"/>
            <w:vAlign w:val="center"/>
          </w:tcPr>
          <w:p w14:paraId="665F8D6E" w14:textId="77777777" w:rsidR="00260F33" w:rsidRPr="008B4FE6" w:rsidRDefault="00260F33" w:rsidP="002C0E08">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9"/>
            <w:shd w:val="clear" w:color="auto" w:fill="auto"/>
            <w:vAlign w:val="center"/>
          </w:tcPr>
          <w:p w14:paraId="7AC1A7E6" w14:textId="77777777" w:rsidR="00260F33" w:rsidRPr="008B4FE6" w:rsidRDefault="00563199" w:rsidP="002C0E08">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vAlign w:val="center"/>
          </w:tcPr>
          <w:p w14:paraId="725314D1" w14:textId="7F2E7853" w:rsidR="00260F33" w:rsidRPr="008B4FE6" w:rsidRDefault="00260F33" w:rsidP="002C0E08">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p>
        </w:tc>
        <w:tc>
          <w:tcPr>
            <w:tcW w:w="2981" w:type="dxa"/>
            <w:gridSpan w:val="6"/>
            <w:shd w:val="clear" w:color="auto" w:fill="auto"/>
            <w:vAlign w:val="center"/>
          </w:tcPr>
          <w:p w14:paraId="78529646" w14:textId="77777777" w:rsidR="00260F33" w:rsidRPr="008B4FE6" w:rsidRDefault="00260F33" w:rsidP="002C0E08">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14:paraId="1636FBED" w14:textId="77777777" w:rsidTr="002C0E08">
        <w:trPr>
          <w:gridAfter w:val="1"/>
          <w:wAfter w:w="10" w:type="dxa"/>
          <w:trHeight w:val="142"/>
        </w:trPr>
        <w:tc>
          <w:tcPr>
            <w:tcW w:w="2668" w:type="dxa"/>
            <w:gridSpan w:val="2"/>
            <w:shd w:val="clear" w:color="auto" w:fill="auto"/>
            <w:vAlign w:val="center"/>
          </w:tcPr>
          <w:p w14:paraId="4BB17D83" w14:textId="1F1CED76" w:rsidR="00260F33" w:rsidRPr="008B4FE6" w:rsidRDefault="002E460C" w:rsidP="002C0E08">
            <w:pPr>
              <w:spacing w:line="240" w:lineRule="auto"/>
              <w:jc w:val="center"/>
              <w:rPr>
                <w:rFonts w:ascii="Times New Roman" w:hAnsi="Times New Roman"/>
                <w:color w:val="000000"/>
                <w:spacing w:val="-2"/>
              </w:rPr>
            </w:pPr>
            <w:r>
              <w:rPr>
                <w:rFonts w:ascii="Times New Roman" w:hAnsi="Times New Roman"/>
                <w:color w:val="000000"/>
              </w:rPr>
              <w:t>świadczeniobiorcy</w:t>
            </w:r>
          </w:p>
        </w:tc>
        <w:tc>
          <w:tcPr>
            <w:tcW w:w="2292" w:type="dxa"/>
            <w:gridSpan w:val="9"/>
            <w:shd w:val="clear" w:color="auto" w:fill="auto"/>
            <w:vAlign w:val="center"/>
          </w:tcPr>
          <w:p w14:paraId="1C1A10CC" w14:textId="77777777" w:rsidR="00260F33" w:rsidRPr="00F05BBB" w:rsidRDefault="003667A3" w:rsidP="002C0E08">
            <w:pPr>
              <w:spacing w:line="240" w:lineRule="auto"/>
              <w:jc w:val="center"/>
              <w:rPr>
                <w:rFonts w:ascii="Times New Roman" w:hAnsi="Times New Roman"/>
                <w:color w:val="000000" w:themeColor="text1"/>
                <w:spacing w:val="-2"/>
              </w:rPr>
            </w:pPr>
            <w:r w:rsidRPr="00F05BBB">
              <w:rPr>
                <w:rFonts w:ascii="Times New Roman" w:hAnsi="Times New Roman"/>
                <w:color w:val="000000" w:themeColor="text1"/>
                <w:spacing w:val="-2"/>
              </w:rPr>
              <w:t xml:space="preserve">Populacja pediatryczna – 210 </w:t>
            </w:r>
          </w:p>
          <w:p w14:paraId="7328DC69" w14:textId="3AE03039" w:rsidR="003667A3" w:rsidRPr="00F05BBB" w:rsidRDefault="003667A3" w:rsidP="002C0E08">
            <w:pPr>
              <w:spacing w:line="240" w:lineRule="auto"/>
              <w:jc w:val="center"/>
              <w:rPr>
                <w:rFonts w:ascii="Times New Roman" w:hAnsi="Times New Roman"/>
                <w:color w:val="000000" w:themeColor="text1"/>
                <w:spacing w:val="-2"/>
              </w:rPr>
            </w:pPr>
            <w:r w:rsidRPr="00F05BBB">
              <w:rPr>
                <w:rFonts w:ascii="Times New Roman" w:hAnsi="Times New Roman"/>
                <w:color w:val="000000" w:themeColor="text1"/>
                <w:spacing w:val="-2"/>
              </w:rPr>
              <w:t>Populacja dorosłych - 1011</w:t>
            </w:r>
          </w:p>
        </w:tc>
        <w:tc>
          <w:tcPr>
            <w:tcW w:w="2996" w:type="dxa"/>
            <w:gridSpan w:val="12"/>
            <w:shd w:val="clear" w:color="auto" w:fill="auto"/>
            <w:vAlign w:val="center"/>
          </w:tcPr>
          <w:p w14:paraId="019C8F7A" w14:textId="45D52B19" w:rsidR="00260F33" w:rsidRPr="00B37C80" w:rsidRDefault="009C2336" w:rsidP="002C0E08">
            <w:pPr>
              <w:spacing w:line="240" w:lineRule="auto"/>
              <w:jc w:val="center"/>
              <w:rPr>
                <w:rFonts w:ascii="Times New Roman" w:hAnsi="Times New Roman"/>
                <w:color w:val="000000"/>
                <w:spacing w:val="-2"/>
              </w:rPr>
            </w:pPr>
            <w:r w:rsidRPr="009C2336">
              <w:rPr>
                <w:rFonts w:ascii="Times New Roman" w:hAnsi="Times New Roman"/>
                <w:color w:val="000000"/>
                <w:spacing w:val="-2"/>
              </w:rPr>
              <w:t>Agencja Oceny Technologii Medycznych i Taryfikacji (</w:t>
            </w:r>
            <w:proofErr w:type="spellStart"/>
            <w:r w:rsidRPr="009C2336">
              <w:rPr>
                <w:rFonts w:ascii="Times New Roman" w:hAnsi="Times New Roman"/>
                <w:color w:val="000000"/>
                <w:spacing w:val="-2"/>
              </w:rPr>
              <w:t>AOTMiT</w:t>
            </w:r>
            <w:proofErr w:type="spellEnd"/>
            <w:r w:rsidRPr="009C2336">
              <w:rPr>
                <w:rFonts w:ascii="Times New Roman" w:hAnsi="Times New Roman"/>
                <w:color w:val="000000"/>
                <w:spacing w:val="-2"/>
              </w:rPr>
              <w:t>)</w:t>
            </w:r>
          </w:p>
        </w:tc>
        <w:tc>
          <w:tcPr>
            <w:tcW w:w="2981" w:type="dxa"/>
            <w:gridSpan w:val="6"/>
            <w:shd w:val="clear" w:color="auto" w:fill="auto"/>
            <w:vAlign w:val="center"/>
          </w:tcPr>
          <w:p w14:paraId="6E38DB03" w14:textId="3ACFD379" w:rsidR="00260F33" w:rsidRPr="00B37C80" w:rsidRDefault="0060059B" w:rsidP="002C0E08">
            <w:pPr>
              <w:spacing w:line="240" w:lineRule="auto"/>
              <w:jc w:val="center"/>
              <w:rPr>
                <w:rFonts w:ascii="Times New Roman" w:hAnsi="Times New Roman"/>
                <w:color w:val="000000"/>
                <w:spacing w:val="-2"/>
              </w:rPr>
            </w:pPr>
            <w:r>
              <w:rPr>
                <w:rFonts w:ascii="Times New Roman" w:hAnsi="Times New Roman"/>
                <w:color w:val="000000"/>
                <w:spacing w:val="-2"/>
              </w:rPr>
              <w:t>Zwiększenie dostępności do terapii protonowej dla nowych wskazań</w:t>
            </w:r>
            <w:r w:rsidR="002E460C">
              <w:rPr>
                <w:rFonts w:ascii="Times New Roman" w:hAnsi="Times New Roman"/>
                <w:color w:val="000000"/>
                <w:spacing w:val="-2"/>
              </w:rPr>
              <w:t>.</w:t>
            </w:r>
          </w:p>
        </w:tc>
      </w:tr>
      <w:tr w:rsidR="00260F33" w:rsidRPr="008B4FE6" w14:paraId="60C26016" w14:textId="77777777" w:rsidTr="002C0E08">
        <w:trPr>
          <w:gridAfter w:val="1"/>
          <w:wAfter w:w="10" w:type="dxa"/>
          <w:trHeight w:val="142"/>
        </w:trPr>
        <w:tc>
          <w:tcPr>
            <w:tcW w:w="2668" w:type="dxa"/>
            <w:gridSpan w:val="2"/>
            <w:shd w:val="clear" w:color="auto" w:fill="auto"/>
            <w:vAlign w:val="center"/>
          </w:tcPr>
          <w:p w14:paraId="566B7F73" w14:textId="1DA1C451" w:rsidR="00260F33" w:rsidRPr="008B4FE6" w:rsidRDefault="002E460C" w:rsidP="002C0E08">
            <w:pPr>
              <w:spacing w:line="240" w:lineRule="auto"/>
              <w:jc w:val="center"/>
              <w:rPr>
                <w:rFonts w:ascii="Times New Roman" w:hAnsi="Times New Roman"/>
                <w:color w:val="000000"/>
                <w:spacing w:val="-2"/>
              </w:rPr>
            </w:pPr>
            <w:r>
              <w:rPr>
                <w:rFonts w:ascii="Times New Roman" w:hAnsi="Times New Roman"/>
                <w:color w:val="000000"/>
              </w:rPr>
              <w:t>świadczeniodawcy</w:t>
            </w:r>
          </w:p>
        </w:tc>
        <w:tc>
          <w:tcPr>
            <w:tcW w:w="2292" w:type="dxa"/>
            <w:gridSpan w:val="9"/>
            <w:shd w:val="clear" w:color="auto" w:fill="auto"/>
            <w:vAlign w:val="center"/>
          </w:tcPr>
          <w:p w14:paraId="75053C23" w14:textId="5CE9F5BC" w:rsidR="00260F33" w:rsidRPr="00B37C80" w:rsidRDefault="003539DD" w:rsidP="002C0E08">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vAlign w:val="center"/>
          </w:tcPr>
          <w:p w14:paraId="64E0F0FD" w14:textId="2AB01375" w:rsidR="00260F33" w:rsidRPr="00B37C80" w:rsidRDefault="009C2336" w:rsidP="002C0E08">
            <w:pPr>
              <w:spacing w:line="240" w:lineRule="auto"/>
              <w:jc w:val="center"/>
              <w:rPr>
                <w:rFonts w:ascii="Times New Roman" w:hAnsi="Times New Roman"/>
                <w:color w:val="000000"/>
                <w:spacing w:val="-2"/>
              </w:rPr>
            </w:pPr>
            <w:proofErr w:type="spellStart"/>
            <w:r w:rsidRPr="009C2336">
              <w:rPr>
                <w:rFonts w:ascii="Times New Roman" w:hAnsi="Times New Roman"/>
                <w:color w:val="000000"/>
                <w:spacing w:val="-2"/>
              </w:rPr>
              <w:t>AOTMiT</w:t>
            </w:r>
            <w:proofErr w:type="spellEnd"/>
          </w:p>
        </w:tc>
        <w:tc>
          <w:tcPr>
            <w:tcW w:w="2981" w:type="dxa"/>
            <w:gridSpan w:val="6"/>
            <w:shd w:val="clear" w:color="auto" w:fill="auto"/>
            <w:vAlign w:val="center"/>
          </w:tcPr>
          <w:p w14:paraId="248A17DE" w14:textId="3B8FFBBE" w:rsidR="00260F33" w:rsidRPr="00B37C80" w:rsidRDefault="009C2336" w:rsidP="002C0E08">
            <w:pPr>
              <w:spacing w:line="240" w:lineRule="auto"/>
              <w:jc w:val="center"/>
              <w:rPr>
                <w:rFonts w:ascii="Times New Roman" w:hAnsi="Times New Roman"/>
                <w:color w:val="000000"/>
                <w:spacing w:val="-2"/>
              </w:rPr>
            </w:pPr>
            <w:r w:rsidRPr="009C2336">
              <w:rPr>
                <w:rFonts w:ascii="Times New Roman" w:hAnsi="Times New Roman"/>
                <w:color w:val="000000"/>
                <w:spacing w:val="-2"/>
              </w:rPr>
              <w:t>Optymalizacja procesów leczniczych</w:t>
            </w:r>
            <w:r w:rsidR="002E460C">
              <w:rPr>
                <w:rFonts w:ascii="Times New Roman" w:hAnsi="Times New Roman"/>
                <w:color w:val="000000"/>
                <w:spacing w:val="-2"/>
              </w:rPr>
              <w:t>.</w:t>
            </w:r>
          </w:p>
        </w:tc>
      </w:tr>
      <w:tr w:rsidR="00260F33" w:rsidRPr="008B4FE6" w14:paraId="332C8051" w14:textId="77777777" w:rsidTr="00CA0339">
        <w:trPr>
          <w:gridAfter w:val="1"/>
          <w:wAfter w:w="10" w:type="dxa"/>
          <w:trHeight w:val="70"/>
        </w:trPr>
        <w:tc>
          <w:tcPr>
            <w:tcW w:w="2668" w:type="dxa"/>
            <w:gridSpan w:val="2"/>
            <w:shd w:val="clear" w:color="auto" w:fill="auto"/>
            <w:vAlign w:val="center"/>
          </w:tcPr>
          <w:p w14:paraId="1BED0DED" w14:textId="02E3218E" w:rsidR="00260F33" w:rsidRPr="008B4FE6" w:rsidRDefault="0060059B" w:rsidP="002C0E08">
            <w:pPr>
              <w:spacing w:line="240" w:lineRule="auto"/>
              <w:jc w:val="center"/>
              <w:rPr>
                <w:rFonts w:ascii="Times New Roman" w:hAnsi="Times New Roman"/>
                <w:color w:val="000000"/>
                <w:spacing w:val="-2"/>
              </w:rPr>
            </w:pPr>
            <w:r>
              <w:rPr>
                <w:rFonts w:ascii="Times New Roman" w:hAnsi="Times New Roman"/>
                <w:color w:val="000000"/>
              </w:rPr>
              <w:t>Narodowy Fundusz Zdrowia</w:t>
            </w:r>
            <w:r w:rsidR="008018B6">
              <w:rPr>
                <w:rFonts w:ascii="Times New Roman" w:hAnsi="Times New Roman"/>
                <w:color w:val="000000"/>
              </w:rPr>
              <w:t xml:space="preserve"> (NFZ)</w:t>
            </w:r>
          </w:p>
        </w:tc>
        <w:tc>
          <w:tcPr>
            <w:tcW w:w="2292" w:type="dxa"/>
            <w:gridSpan w:val="9"/>
            <w:shd w:val="clear" w:color="auto" w:fill="auto"/>
            <w:vAlign w:val="center"/>
          </w:tcPr>
          <w:p w14:paraId="703C0015" w14:textId="46721A15" w:rsidR="00260F33" w:rsidRPr="00B37C80" w:rsidRDefault="0060059B" w:rsidP="002C0E08">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vAlign w:val="center"/>
          </w:tcPr>
          <w:p w14:paraId="48DC0E4E" w14:textId="3AAC3565" w:rsidR="00260F33" w:rsidRPr="00B37C80" w:rsidRDefault="002E460C" w:rsidP="002C0E08">
            <w:pPr>
              <w:spacing w:line="240" w:lineRule="auto"/>
              <w:jc w:val="center"/>
              <w:rPr>
                <w:rFonts w:ascii="Times New Roman" w:hAnsi="Times New Roman"/>
                <w:color w:val="000000"/>
                <w:spacing w:val="-2"/>
              </w:rPr>
            </w:pPr>
            <w:r>
              <w:rPr>
                <w:rFonts w:ascii="Times New Roman" w:hAnsi="Times New Roman"/>
                <w:color w:val="000000"/>
                <w:spacing w:val="-2"/>
              </w:rPr>
              <w:t>u</w:t>
            </w:r>
            <w:r w:rsidRPr="0060059B">
              <w:rPr>
                <w:rFonts w:ascii="Times New Roman" w:hAnsi="Times New Roman"/>
                <w:color w:val="000000"/>
                <w:spacing w:val="-2"/>
              </w:rPr>
              <w:t xml:space="preserve">stawa </w:t>
            </w:r>
            <w:r w:rsidR="0060059B" w:rsidRPr="0060059B">
              <w:rPr>
                <w:rFonts w:ascii="Times New Roman" w:hAnsi="Times New Roman"/>
                <w:color w:val="000000"/>
                <w:spacing w:val="-2"/>
              </w:rPr>
              <w:t>z dnia 27 sierpnia 2004 r. o świadczeniach opieki zdrowotnej finansowanych ze środków publicznych</w:t>
            </w:r>
          </w:p>
        </w:tc>
        <w:tc>
          <w:tcPr>
            <w:tcW w:w="2981" w:type="dxa"/>
            <w:gridSpan w:val="6"/>
            <w:shd w:val="clear" w:color="auto" w:fill="auto"/>
            <w:vAlign w:val="center"/>
          </w:tcPr>
          <w:p w14:paraId="3D1D96BC" w14:textId="0BE56D58" w:rsidR="00260F33" w:rsidRPr="00B37C80" w:rsidRDefault="009C2336" w:rsidP="002C0E08">
            <w:pPr>
              <w:spacing w:line="240" w:lineRule="auto"/>
              <w:jc w:val="center"/>
              <w:rPr>
                <w:rFonts w:ascii="Times New Roman" w:hAnsi="Times New Roman"/>
                <w:color w:val="000000"/>
                <w:spacing w:val="-2"/>
              </w:rPr>
            </w:pPr>
            <w:r w:rsidRPr="009C2336">
              <w:rPr>
                <w:rFonts w:ascii="Times New Roman" w:hAnsi="Times New Roman"/>
                <w:color w:val="000000"/>
                <w:spacing w:val="-2"/>
              </w:rPr>
              <w:t xml:space="preserve">Zapewnienie finansowania, nadzoru i kontroli nad realizacją </w:t>
            </w:r>
            <w:r>
              <w:rPr>
                <w:rFonts w:ascii="Times New Roman" w:hAnsi="Times New Roman"/>
                <w:color w:val="000000"/>
                <w:spacing w:val="-2"/>
              </w:rPr>
              <w:t>świadczenia</w:t>
            </w:r>
            <w:r w:rsidR="002E460C">
              <w:rPr>
                <w:rFonts w:ascii="Times New Roman" w:hAnsi="Times New Roman"/>
                <w:color w:val="000000"/>
                <w:spacing w:val="-2"/>
              </w:rPr>
              <w:t>.</w:t>
            </w:r>
          </w:p>
        </w:tc>
      </w:tr>
      <w:tr w:rsidR="006A701A" w:rsidRPr="008B4FE6" w14:paraId="3CB2880E" w14:textId="77777777" w:rsidTr="00676C8D">
        <w:trPr>
          <w:gridAfter w:val="1"/>
          <w:wAfter w:w="10" w:type="dxa"/>
          <w:trHeight w:val="302"/>
        </w:trPr>
        <w:tc>
          <w:tcPr>
            <w:tcW w:w="10937" w:type="dxa"/>
            <w:gridSpan w:val="29"/>
            <w:shd w:val="clear" w:color="auto" w:fill="99CCFF"/>
            <w:vAlign w:val="center"/>
          </w:tcPr>
          <w:p w14:paraId="0F4A9E96" w14:textId="77777777"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14:paraId="19CFE4D5" w14:textId="77777777" w:rsidTr="00462180">
        <w:trPr>
          <w:gridAfter w:val="1"/>
          <w:wAfter w:w="10" w:type="dxa"/>
          <w:trHeight w:val="9061"/>
        </w:trPr>
        <w:tc>
          <w:tcPr>
            <w:tcW w:w="10937" w:type="dxa"/>
            <w:gridSpan w:val="29"/>
            <w:shd w:val="clear" w:color="auto" w:fill="FFFFFF"/>
          </w:tcPr>
          <w:p w14:paraId="42A664F9" w14:textId="675E297D" w:rsidR="00D37B70" w:rsidRDefault="009C2336" w:rsidP="00C87F92">
            <w:pPr>
              <w:spacing w:line="240" w:lineRule="auto"/>
              <w:jc w:val="both"/>
              <w:rPr>
                <w:rFonts w:ascii="Times New Roman" w:hAnsi="Times New Roman"/>
                <w:color w:val="000000"/>
                <w:spacing w:val="-2"/>
              </w:rPr>
            </w:pPr>
            <w:r w:rsidRPr="009C2336">
              <w:rPr>
                <w:rFonts w:ascii="Times New Roman" w:hAnsi="Times New Roman"/>
                <w:color w:val="000000"/>
                <w:spacing w:val="-2"/>
              </w:rPr>
              <w:t xml:space="preserve">Projekt rozporządzenia nie był przedmiotem </w:t>
            </w:r>
            <w:proofErr w:type="spellStart"/>
            <w:r w:rsidRPr="009C2336">
              <w:rPr>
                <w:rFonts w:ascii="Times New Roman" w:hAnsi="Times New Roman"/>
                <w:color w:val="000000"/>
                <w:spacing w:val="-2"/>
              </w:rPr>
              <w:t>pre</w:t>
            </w:r>
            <w:proofErr w:type="spellEnd"/>
            <w:r w:rsidRPr="009C2336">
              <w:rPr>
                <w:rFonts w:ascii="Times New Roman" w:hAnsi="Times New Roman"/>
                <w:color w:val="000000"/>
                <w:spacing w:val="-2"/>
              </w:rPr>
              <w:t>-konsultacji.</w:t>
            </w:r>
            <w:r w:rsidR="00D125C7">
              <w:rPr>
                <w:rFonts w:ascii="Times New Roman" w:hAnsi="Times New Roman"/>
                <w:color w:val="000000"/>
                <w:spacing w:val="-2"/>
              </w:rPr>
              <w:t xml:space="preserve"> </w:t>
            </w:r>
          </w:p>
          <w:p w14:paraId="39B2D5BC" w14:textId="77777777" w:rsidR="00462180" w:rsidRDefault="00462180" w:rsidP="00C87F92">
            <w:pPr>
              <w:spacing w:line="240" w:lineRule="auto"/>
              <w:jc w:val="both"/>
              <w:rPr>
                <w:rFonts w:ascii="Times New Roman" w:hAnsi="Times New Roman"/>
                <w:color w:val="000000"/>
                <w:spacing w:val="-2"/>
              </w:rPr>
            </w:pPr>
          </w:p>
          <w:p w14:paraId="2B9CCE58" w14:textId="3D1069AD" w:rsidR="00D37B70" w:rsidRDefault="009C2336" w:rsidP="00C87F92">
            <w:pPr>
              <w:spacing w:line="240" w:lineRule="auto"/>
              <w:jc w:val="both"/>
              <w:rPr>
                <w:rFonts w:ascii="Times New Roman" w:hAnsi="Times New Roman"/>
                <w:color w:val="000000"/>
                <w:spacing w:val="-2"/>
              </w:rPr>
            </w:pPr>
            <w:r w:rsidRPr="009C2336">
              <w:rPr>
                <w:rFonts w:ascii="Times New Roman" w:hAnsi="Times New Roman"/>
                <w:color w:val="000000"/>
                <w:spacing w:val="-2"/>
              </w:rPr>
              <w:t>Projekt rozporządzenia zosta</w:t>
            </w:r>
            <w:r w:rsidR="00462180">
              <w:rPr>
                <w:rFonts w:ascii="Times New Roman" w:hAnsi="Times New Roman"/>
                <w:color w:val="000000"/>
                <w:spacing w:val="-2"/>
              </w:rPr>
              <w:t>ł</w:t>
            </w:r>
            <w:r w:rsidRPr="009C2336">
              <w:rPr>
                <w:rFonts w:ascii="Times New Roman" w:hAnsi="Times New Roman"/>
                <w:color w:val="000000"/>
                <w:spacing w:val="-2"/>
              </w:rPr>
              <w:t xml:space="preserve"> przekazany do konsultacji publicznych i opiniowania z </w:t>
            </w:r>
            <w:r w:rsidR="00B87B5F">
              <w:rPr>
                <w:rFonts w:ascii="Times New Roman" w:hAnsi="Times New Roman"/>
                <w:color w:val="000000"/>
                <w:spacing w:val="-2"/>
              </w:rPr>
              <w:t>21</w:t>
            </w:r>
            <w:r w:rsidRPr="009C2336">
              <w:rPr>
                <w:rFonts w:ascii="Times New Roman" w:hAnsi="Times New Roman"/>
                <w:color w:val="000000"/>
                <w:spacing w:val="-2"/>
              </w:rPr>
              <w:t>-dniowym terminem na zgłaszanie</w:t>
            </w:r>
            <w:r w:rsidR="00D125C7">
              <w:rPr>
                <w:rFonts w:ascii="Times New Roman" w:hAnsi="Times New Roman"/>
                <w:color w:val="000000"/>
                <w:spacing w:val="-2"/>
              </w:rPr>
              <w:t xml:space="preserve"> u</w:t>
            </w:r>
            <w:r w:rsidRPr="009C2336">
              <w:rPr>
                <w:rFonts w:ascii="Times New Roman" w:hAnsi="Times New Roman"/>
                <w:color w:val="000000"/>
                <w:spacing w:val="-2"/>
              </w:rPr>
              <w:t>wag</w:t>
            </w:r>
            <w:r w:rsidR="00D37B70">
              <w:rPr>
                <w:rFonts w:ascii="Times New Roman" w:hAnsi="Times New Roman"/>
                <w:color w:val="000000"/>
                <w:spacing w:val="-2"/>
              </w:rPr>
              <w:t>. Skrócenie okresu trwania konsultacji publicznych do 21 dni jest podyktowane umożliwieniem realizacji przedmiotowego świadczenia dla szerszej grupy świadczeniobiorców jak najwcześniej.</w:t>
            </w:r>
          </w:p>
          <w:p w14:paraId="07720247" w14:textId="131AB980" w:rsidR="009C2336" w:rsidRDefault="00636B28" w:rsidP="00C87F92">
            <w:pPr>
              <w:spacing w:line="240" w:lineRule="auto"/>
              <w:jc w:val="both"/>
              <w:rPr>
                <w:rFonts w:ascii="Times New Roman" w:hAnsi="Times New Roman"/>
                <w:color w:val="000000"/>
                <w:spacing w:val="-2"/>
              </w:rPr>
            </w:pPr>
            <w:r w:rsidRPr="009C2336">
              <w:rPr>
                <w:rFonts w:ascii="Times New Roman" w:hAnsi="Times New Roman"/>
                <w:color w:val="000000"/>
                <w:spacing w:val="-2"/>
              </w:rPr>
              <w:t>Projekt rozporządzenia zosta</w:t>
            </w:r>
            <w:r w:rsidR="00462180">
              <w:rPr>
                <w:rFonts w:ascii="Times New Roman" w:hAnsi="Times New Roman"/>
                <w:color w:val="000000"/>
                <w:spacing w:val="-2"/>
              </w:rPr>
              <w:t>ł</w:t>
            </w:r>
            <w:r w:rsidRPr="009C2336">
              <w:rPr>
                <w:rFonts w:ascii="Times New Roman" w:hAnsi="Times New Roman"/>
                <w:color w:val="000000"/>
                <w:spacing w:val="-2"/>
              </w:rPr>
              <w:t xml:space="preserve"> przekazany do konsultacji publicznych i opiniowania </w:t>
            </w:r>
            <w:r w:rsidR="00C87F92">
              <w:rPr>
                <w:rFonts w:ascii="Times New Roman" w:hAnsi="Times New Roman"/>
                <w:color w:val="000000"/>
                <w:spacing w:val="-2"/>
              </w:rPr>
              <w:t>następując</w:t>
            </w:r>
            <w:r>
              <w:rPr>
                <w:rFonts w:ascii="Times New Roman" w:hAnsi="Times New Roman"/>
                <w:color w:val="000000"/>
                <w:spacing w:val="-2"/>
              </w:rPr>
              <w:t>ym</w:t>
            </w:r>
            <w:r w:rsidR="00C87F92">
              <w:rPr>
                <w:rFonts w:ascii="Times New Roman" w:hAnsi="Times New Roman"/>
                <w:color w:val="000000"/>
                <w:spacing w:val="-2"/>
              </w:rPr>
              <w:t xml:space="preserve"> podmiot</w:t>
            </w:r>
            <w:r>
              <w:rPr>
                <w:rFonts w:ascii="Times New Roman" w:hAnsi="Times New Roman"/>
                <w:color w:val="000000"/>
                <w:spacing w:val="-2"/>
              </w:rPr>
              <w:t>om</w:t>
            </w:r>
            <w:r w:rsidR="00C87F92">
              <w:rPr>
                <w:rFonts w:ascii="Times New Roman" w:hAnsi="Times New Roman"/>
                <w:color w:val="000000"/>
                <w:spacing w:val="-2"/>
              </w:rPr>
              <w:t>:</w:t>
            </w:r>
          </w:p>
          <w:p w14:paraId="27BC2A35" w14:textId="01E21E4C" w:rsidR="00C44428" w:rsidRDefault="00C44428" w:rsidP="00462180">
            <w:pPr>
              <w:pStyle w:val="Akapitzlist"/>
              <w:numPr>
                <w:ilvl w:val="0"/>
                <w:numId w:val="24"/>
              </w:numPr>
              <w:spacing w:line="240" w:lineRule="auto"/>
              <w:jc w:val="both"/>
              <w:rPr>
                <w:rFonts w:ascii="Times New Roman" w:hAnsi="Times New Roman"/>
                <w:color w:val="000000"/>
                <w:spacing w:val="-2"/>
              </w:rPr>
            </w:pPr>
            <w:r w:rsidRPr="00C44428">
              <w:rPr>
                <w:rFonts w:ascii="Times New Roman" w:hAnsi="Times New Roman"/>
                <w:color w:val="000000"/>
                <w:spacing w:val="-2"/>
              </w:rPr>
              <w:t>konsultan</w:t>
            </w:r>
            <w:r w:rsidR="00462180">
              <w:rPr>
                <w:rFonts w:ascii="Times New Roman" w:hAnsi="Times New Roman"/>
                <w:color w:val="000000"/>
                <w:spacing w:val="-2"/>
              </w:rPr>
              <w:t>tom</w:t>
            </w:r>
            <w:r w:rsidRPr="00C44428">
              <w:rPr>
                <w:rFonts w:ascii="Times New Roman" w:hAnsi="Times New Roman"/>
                <w:color w:val="000000"/>
                <w:spacing w:val="-2"/>
              </w:rPr>
              <w:t xml:space="preserve"> krajow</w:t>
            </w:r>
            <w:r w:rsidR="00462180">
              <w:rPr>
                <w:rFonts w:ascii="Times New Roman" w:hAnsi="Times New Roman"/>
                <w:color w:val="000000"/>
                <w:spacing w:val="-2"/>
              </w:rPr>
              <w:t>ym</w:t>
            </w:r>
            <w:r w:rsidRPr="00C44428">
              <w:rPr>
                <w:rFonts w:ascii="Times New Roman" w:hAnsi="Times New Roman"/>
                <w:color w:val="000000"/>
                <w:spacing w:val="-2"/>
              </w:rPr>
              <w:t xml:space="preserve"> w wybranych dziedzinach medycyny: chirurgii dziecięcej, chirurgii ogólnej</w:t>
            </w:r>
            <w:r w:rsidR="00BE6671">
              <w:rPr>
                <w:rFonts w:ascii="Times New Roman" w:hAnsi="Times New Roman"/>
                <w:color w:val="000000"/>
                <w:spacing w:val="-2"/>
              </w:rPr>
              <w:t>,</w:t>
            </w:r>
            <w:r w:rsidRPr="00C44428">
              <w:rPr>
                <w:rFonts w:ascii="Times New Roman" w:hAnsi="Times New Roman"/>
                <w:color w:val="000000"/>
                <w:spacing w:val="-2"/>
              </w:rPr>
              <w:t xml:space="preserve"> onkologii klinicznej, onkologii i hematologii dziecięcej, okulistyki, otorynolaryngologii, otorynolaryngologii dziecięcej, radioterapii onkologicznej, radiologii i diagnostyki obrazowej, dermatologii i wenerologii, endokrynologii, pielęgniarstwa</w:t>
            </w:r>
            <w:r w:rsidR="00222E27">
              <w:rPr>
                <w:rFonts w:ascii="Times New Roman" w:hAnsi="Times New Roman"/>
                <w:color w:val="000000"/>
                <w:spacing w:val="-2"/>
              </w:rPr>
              <w:t>;</w:t>
            </w:r>
          </w:p>
          <w:p w14:paraId="78EEAB13" w14:textId="772D884F" w:rsidR="00C87F92" w:rsidRPr="00072F84" w:rsidRDefault="00C87F92" w:rsidP="00462180">
            <w:pPr>
              <w:pStyle w:val="Akapitzlist"/>
              <w:numPr>
                <w:ilvl w:val="0"/>
                <w:numId w:val="24"/>
              </w:numPr>
              <w:spacing w:line="240" w:lineRule="auto"/>
              <w:jc w:val="both"/>
              <w:rPr>
                <w:rFonts w:ascii="Times New Roman" w:hAnsi="Times New Roman"/>
                <w:color w:val="000000"/>
                <w:spacing w:val="-2"/>
              </w:rPr>
            </w:pPr>
            <w:r w:rsidRPr="00072F84">
              <w:rPr>
                <w:rFonts w:ascii="Times New Roman" w:hAnsi="Times New Roman"/>
                <w:color w:val="000000"/>
                <w:spacing w:val="-2"/>
              </w:rPr>
              <w:t>samorząd</w:t>
            </w:r>
            <w:r w:rsidR="00462180">
              <w:rPr>
                <w:rFonts w:ascii="Times New Roman" w:hAnsi="Times New Roman"/>
                <w:color w:val="000000"/>
                <w:spacing w:val="-2"/>
              </w:rPr>
              <w:t>om</w:t>
            </w:r>
            <w:r w:rsidRPr="00072F84">
              <w:rPr>
                <w:rFonts w:ascii="Times New Roman" w:hAnsi="Times New Roman"/>
                <w:color w:val="000000"/>
                <w:spacing w:val="-2"/>
              </w:rPr>
              <w:t xml:space="preserve"> zawodow</w:t>
            </w:r>
            <w:r w:rsidR="00462180">
              <w:rPr>
                <w:rFonts w:ascii="Times New Roman" w:hAnsi="Times New Roman"/>
                <w:color w:val="000000"/>
                <w:spacing w:val="-2"/>
              </w:rPr>
              <w:t>ym</w:t>
            </w:r>
            <w:r w:rsidRPr="00072F84">
              <w:rPr>
                <w:rFonts w:ascii="Times New Roman" w:hAnsi="Times New Roman"/>
                <w:color w:val="000000"/>
                <w:spacing w:val="-2"/>
              </w:rPr>
              <w:t xml:space="preserve"> (Naczeln</w:t>
            </w:r>
            <w:r w:rsidR="00462180">
              <w:rPr>
                <w:rFonts w:ascii="Times New Roman" w:hAnsi="Times New Roman"/>
                <w:color w:val="000000"/>
                <w:spacing w:val="-2"/>
              </w:rPr>
              <w:t>ej</w:t>
            </w:r>
            <w:r w:rsidRPr="00072F84">
              <w:rPr>
                <w:rFonts w:ascii="Times New Roman" w:hAnsi="Times New Roman"/>
                <w:color w:val="000000"/>
                <w:spacing w:val="-2"/>
              </w:rPr>
              <w:t xml:space="preserve"> Izb</w:t>
            </w:r>
            <w:r w:rsidR="00462180">
              <w:rPr>
                <w:rFonts w:ascii="Times New Roman" w:hAnsi="Times New Roman"/>
                <w:color w:val="000000"/>
                <w:spacing w:val="-2"/>
              </w:rPr>
              <w:t>ie</w:t>
            </w:r>
            <w:r w:rsidRPr="00072F84">
              <w:rPr>
                <w:rFonts w:ascii="Times New Roman" w:hAnsi="Times New Roman"/>
                <w:color w:val="000000"/>
                <w:spacing w:val="-2"/>
              </w:rPr>
              <w:t xml:space="preserve"> Lekarsk</w:t>
            </w:r>
            <w:r w:rsidR="00462180">
              <w:rPr>
                <w:rFonts w:ascii="Times New Roman" w:hAnsi="Times New Roman"/>
                <w:color w:val="000000"/>
                <w:spacing w:val="-2"/>
              </w:rPr>
              <w:t>iej</w:t>
            </w:r>
            <w:r w:rsidRPr="00072F84">
              <w:rPr>
                <w:rFonts w:ascii="Times New Roman" w:hAnsi="Times New Roman"/>
                <w:color w:val="000000"/>
                <w:spacing w:val="-2"/>
              </w:rPr>
              <w:t>, Naczeln</w:t>
            </w:r>
            <w:r w:rsidR="00462180">
              <w:rPr>
                <w:rFonts w:ascii="Times New Roman" w:hAnsi="Times New Roman"/>
                <w:color w:val="000000"/>
                <w:spacing w:val="-2"/>
              </w:rPr>
              <w:t>ej</w:t>
            </w:r>
            <w:r w:rsidRPr="00072F84">
              <w:rPr>
                <w:rFonts w:ascii="Times New Roman" w:hAnsi="Times New Roman"/>
                <w:color w:val="000000"/>
                <w:spacing w:val="-2"/>
              </w:rPr>
              <w:t xml:space="preserve"> Izb</w:t>
            </w:r>
            <w:r w:rsidR="00462180">
              <w:rPr>
                <w:rFonts w:ascii="Times New Roman" w:hAnsi="Times New Roman"/>
                <w:color w:val="000000"/>
                <w:spacing w:val="-2"/>
              </w:rPr>
              <w:t>ie</w:t>
            </w:r>
            <w:r w:rsidRPr="00072F84">
              <w:rPr>
                <w:rFonts w:ascii="Times New Roman" w:hAnsi="Times New Roman"/>
                <w:color w:val="000000"/>
                <w:spacing w:val="-2"/>
              </w:rPr>
              <w:t xml:space="preserve"> Aptekarsk</w:t>
            </w:r>
            <w:r w:rsidR="00462180">
              <w:rPr>
                <w:rFonts w:ascii="Times New Roman" w:hAnsi="Times New Roman"/>
                <w:color w:val="000000"/>
                <w:spacing w:val="-2"/>
              </w:rPr>
              <w:t>iej</w:t>
            </w:r>
            <w:r w:rsidRPr="00072F84">
              <w:rPr>
                <w:rFonts w:ascii="Times New Roman" w:hAnsi="Times New Roman"/>
                <w:color w:val="000000"/>
                <w:spacing w:val="-2"/>
              </w:rPr>
              <w:t>, Krajow</w:t>
            </w:r>
            <w:r w:rsidR="00462180">
              <w:rPr>
                <w:rFonts w:ascii="Times New Roman" w:hAnsi="Times New Roman"/>
                <w:color w:val="000000"/>
                <w:spacing w:val="-2"/>
              </w:rPr>
              <w:t>ej</w:t>
            </w:r>
            <w:r w:rsidRPr="00072F84">
              <w:rPr>
                <w:rFonts w:ascii="Times New Roman" w:hAnsi="Times New Roman"/>
                <w:color w:val="000000"/>
                <w:spacing w:val="-2"/>
              </w:rPr>
              <w:t xml:space="preserve"> Izb</w:t>
            </w:r>
            <w:r w:rsidR="00462180">
              <w:rPr>
                <w:rFonts w:ascii="Times New Roman" w:hAnsi="Times New Roman"/>
                <w:color w:val="000000"/>
                <w:spacing w:val="-2"/>
              </w:rPr>
              <w:t>ie</w:t>
            </w:r>
            <w:r w:rsidRPr="00072F84">
              <w:rPr>
                <w:rFonts w:ascii="Times New Roman" w:hAnsi="Times New Roman"/>
                <w:color w:val="000000"/>
                <w:spacing w:val="-2"/>
              </w:rPr>
              <w:t xml:space="preserve"> Diagnostów Laboratoryjnych, Naczeln</w:t>
            </w:r>
            <w:r w:rsidR="00462180">
              <w:rPr>
                <w:rFonts w:ascii="Times New Roman" w:hAnsi="Times New Roman"/>
                <w:color w:val="000000"/>
                <w:spacing w:val="-2"/>
              </w:rPr>
              <w:t>ej</w:t>
            </w:r>
            <w:r w:rsidRPr="00072F84">
              <w:rPr>
                <w:rFonts w:ascii="Times New Roman" w:hAnsi="Times New Roman"/>
                <w:color w:val="000000"/>
                <w:spacing w:val="-2"/>
              </w:rPr>
              <w:t xml:space="preserve"> Izb</w:t>
            </w:r>
            <w:r w:rsidR="00462180">
              <w:rPr>
                <w:rFonts w:ascii="Times New Roman" w:hAnsi="Times New Roman"/>
                <w:color w:val="000000"/>
                <w:spacing w:val="-2"/>
              </w:rPr>
              <w:t>ie</w:t>
            </w:r>
            <w:r w:rsidRPr="00072F84">
              <w:rPr>
                <w:rFonts w:ascii="Times New Roman" w:hAnsi="Times New Roman"/>
                <w:color w:val="000000"/>
                <w:spacing w:val="-2"/>
              </w:rPr>
              <w:t xml:space="preserve"> Pielęgniarek i Położnych, Krajow</w:t>
            </w:r>
            <w:r w:rsidR="00462180">
              <w:rPr>
                <w:rFonts w:ascii="Times New Roman" w:hAnsi="Times New Roman"/>
                <w:color w:val="000000"/>
                <w:spacing w:val="-2"/>
              </w:rPr>
              <w:t>ej</w:t>
            </w:r>
            <w:r w:rsidRPr="00072F84">
              <w:rPr>
                <w:rFonts w:ascii="Times New Roman" w:hAnsi="Times New Roman"/>
                <w:color w:val="000000"/>
                <w:spacing w:val="-2"/>
              </w:rPr>
              <w:t xml:space="preserve"> Izb</w:t>
            </w:r>
            <w:r w:rsidR="00462180">
              <w:rPr>
                <w:rFonts w:ascii="Times New Roman" w:hAnsi="Times New Roman"/>
                <w:color w:val="000000"/>
                <w:spacing w:val="-2"/>
              </w:rPr>
              <w:t>ie</w:t>
            </w:r>
            <w:r w:rsidRPr="00072F84">
              <w:rPr>
                <w:rFonts w:ascii="Times New Roman" w:hAnsi="Times New Roman"/>
                <w:color w:val="000000"/>
                <w:spacing w:val="-2"/>
              </w:rPr>
              <w:t xml:space="preserve"> Fizjoterapeutów);</w:t>
            </w:r>
          </w:p>
          <w:p w14:paraId="3DDF44C9" w14:textId="23AB296C" w:rsidR="00474C5C" w:rsidRDefault="00C87F92" w:rsidP="009C2336">
            <w:pPr>
              <w:pStyle w:val="Akapitzlist"/>
              <w:numPr>
                <w:ilvl w:val="0"/>
                <w:numId w:val="24"/>
              </w:numPr>
              <w:spacing w:line="240" w:lineRule="auto"/>
              <w:jc w:val="both"/>
              <w:rPr>
                <w:rFonts w:ascii="Times New Roman" w:hAnsi="Times New Roman"/>
                <w:color w:val="000000"/>
                <w:spacing w:val="-2"/>
              </w:rPr>
            </w:pPr>
            <w:r w:rsidRPr="00C87F92">
              <w:rPr>
                <w:rFonts w:ascii="Times New Roman" w:hAnsi="Times New Roman"/>
                <w:color w:val="000000"/>
                <w:spacing w:val="-2"/>
              </w:rPr>
              <w:t>związk</w:t>
            </w:r>
            <w:r w:rsidR="00462180">
              <w:rPr>
                <w:rFonts w:ascii="Times New Roman" w:hAnsi="Times New Roman"/>
                <w:color w:val="000000"/>
                <w:spacing w:val="-2"/>
              </w:rPr>
              <w:t>om</w:t>
            </w:r>
            <w:r w:rsidRPr="00C87F92">
              <w:rPr>
                <w:rFonts w:ascii="Times New Roman" w:hAnsi="Times New Roman"/>
                <w:color w:val="000000"/>
                <w:spacing w:val="-2"/>
              </w:rPr>
              <w:t xml:space="preserve"> zawodow</w:t>
            </w:r>
            <w:r w:rsidR="00462180">
              <w:rPr>
                <w:rFonts w:ascii="Times New Roman" w:hAnsi="Times New Roman"/>
                <w:color w:val="000000"/>
                <w:spacing w:val="-2"/>
              </w:rPr>
              <w:t>ym</w:t>
            </w:r>
            <w:r w:rsidR="008018B6">
              <w:rPr>
                <w:rFonts w:ascii="Times New Roman" w:hAnsi="Times New Roman"/>
                <w:color w:val="000000"/>
                <w:spacing w:val="-2"/>
              </w:rPr>
              <w:t>, organizacj</w:t>
            </w:r>
            <w:r w:rsidR="00462180">
              <w:rPr>
                <w:rFonts w:ascii="Times New Roman" w:hAnsi="Times New Roman"/>
                <w:color w:val="000000"/>
                <w:spacing w:val="-2"/>
              </w:rPr>
              <w:t>om</w:t>
            </w:r>
            <w:r w:rsidR="008018B6">
              <w:rPr>
                <w:rFonts w:ascii="Times New Roman" w:hAnsi="Times New Roman"/>
                <w:color w:val="000000"/>
                <w:spacing w:val="-2"/>
              </w:rPr>
              <w:t xml:space="preserve"> pracodawców</w:t>
            </w:r>
            <w:r w:rsidRPr="00C87F92">
              <w:rPr>
                <w:rFonts w:ascii="Times New Roman" w:hAnsi="Times New Roman"/>
                <w:color w:val="000000"/>
                <w:spacing w:val="-2"/>
              </w:rPr>
              <w:t xml:space="preserve"> oraz stowarzyszeni</w:t>
            </w:r>
            <w:r w:rsidR="00462180">
              <w:rPr>
                <w:rFonts w:ascii="Times New Roman" w:hAnsi="Times New Roman"/>
                <w:color w:val="000000"/>
                <w:spacing w:val="-2"/>
              </w:rPr>
              <w:t>om</w:t>
            </w:r>
            <w:r w:rsidRPr="00C87F92">
              <w:rPr>
                <w:rFonts w:ascii="Times New Roman" w:hAnsi="Times New Roman"/>
                <w:color w:val="000000"/>
                <w:spacing w:val="-2"/>
              </w:rPr>
              <w:t xml:space="preserve"> reprezentując</w:t>
            </w:r>
            <w:r w:rsidR="00462180">
              <w:rPr>
                <w:rFonts w:ascii="Times New Roman" w:hAnsi="Times New Roman"/>
                <w:color w:val="000000"/>
                <w:spacing w:val="-2"/>
              </w:rPr>
              <w:t>ym</w:t>
            </w:r>
            <w:r w:rsidRPr="00C87F92">
              <w:rPr>
                <w:rFonts w:ascii="Times New Roman" w:hAnsi="Times New Roman"/>
                <w:color w:val="000000"/>
                <w:spacing w:val="-2"/>
              </w:rPr>
              <w:t xml:space="preserve"> zawody medyczne (Ogólnopolskie</w:t>
            </w:r>
            <w:r w:rsidR="00462180">
              <w:rPr>
                <w:rFonts w:ascii="Times New Roman" w:hAnsi="Times New Roman"/>
                <w:color w:val="000000"/>
                <w:spacing w:val="-2"/>
              </w:rPr>
              <w:t>mu</w:t>
            </w:r>
            <w:r w:rsidRPr="00C87F92">
              <w:rPr>
                <w:rFonts w:ascii="Times New Roman" w:hAnsi="Times New Roman"/>
                <w:color w:val="000000"/>
                <w:spacing w:val="-2"/>
              </w:rPr>
              <w:t xml:space="preserve"> Porozumieni</w:t>
            </w:r>
            <w:r w:rsidR="00462180">
              <w:rPr>
                <w:rFonts w:ascii="Times New Roman" w:hAnsi="Times New Roman"/>
                <w:color w:val="000000"/>
                <w:spacing w:val="-2"/>
              </w:rPr>
              <w:t>u</w:t>
            </w:r>
            <w:r w:rsidRPr="00C87F92">
              <w:rPr>
                <w:rFonts w:ascii="Times New Roman" w:hAnsi="Times New Roman"/>
                <w:color w:val="000000"/>
                <w:spacing w:val="-2"/>
              </w:rPr>
              <w:t xml:space="preserve"> Związków Zawodowych, Ogólnopolski</w:t>
            </w:r>
            <w:r w:rsidR="00462180">
              <w:rPr>
                <w:rFonts w:ascii="Times New Roman" w:hAnsi="Times New Roman"/>
                <w:color w:val="000000"/>
                <w:spacing w:val="-2"/>
              </w:rPr>
              <w:t>emu</w:t>
            </w:r>
            <w:r w:rsidRPr="00C87F92">
              <w:rPr>
                <w:rFonts w:ascii="Times New Roman" w:hAnsi="Times New Roman"/>
                <w:color w:val="000000"/>
                <w:spacing w:val="-2"/>
              </w:rPr>
              <w:t xml:space="preserve"> Związk</w:t>
            </w:r>
            <w:r w:rsidR="00462180">
              <w:rPr>
                <w:rFonts w:ascii="Times New Roman" w:hAnsi="Times New Roman"/>
                <w:color w:val="000000"/>
                <w:spacing w:val="-2"/>
              </w:rPr>
              <w:t>owi</w:t>
            </w:r>
            <w:r w:rsidRPr="00C87F92">
              <w:rPr>
                <w:rFonts w:ascii="Times New Roman" w:hAnsi="Times New Roman"/>
                <w:color w:val="000000"/>
                <w:spacing w:val="-2"/>
              </w:rPr>
              <w:t xml:space="preserve"> Zawodow</w:t>
            </w:r>
            <w:r w:rsidR="00462180">
              <w:rPr>
                <w:rFonts w:ascii="Times New Roman" w:hAnsi="Times New Roman"/>
                <w:color w:val="000000"/>
                <w:spacing w:val="-2"/>
              </w:rPr>
              <w:t>emu</w:t>
            </w:r>
            <w:r w:rsidRPr="00C87F92">
              <w:rPr>
                <w:rFonts w:ascii="Times New Roman" w:hAnsi="Times New Roman"/>
                <w:color w:val="000000"/>
                <w:spacing w:val="-2"/>
              </w:rPr>
              <w:t xml:space="preserve"> Lekarzy, Ogólnopolski</w:t>
            </w:r>
            <w:r w:rsidR="00462180">
              <w:rPr>
                <w:rFonts w:ascii="Times New Roman" w:hAnsi="Times New Roman"/>
                <w:color w:val="000000"/>
                <w:spacing w:val="-2"/>
              </w:rPr>
              <w:t>emu</w:t>
            </w:r>
            <w:r w:rsidRPr="00C87F92">
              <w:rPr>
                <w:rFonts w:ascii="Times New Roman" w:hAnsi="Times New Roman"/>
                <w:color w:val="000000"/>
                <w:spacing w:val="-2"/>
              </w:rPr>
              <w:t xml:space="preserve"> Związk</w:t>
            </w:r>
            <w:r w:rsidR="00462180">
              <w:rPr>
                <w:rFonts w:ascii="Times New Roman" w:hAnsi="Times New Roman"/>
                <w:color w:val="000000"/>
                <w:spacing w:val="-2"/>
              </w:rPr>
              <w:t>owi</w:t>
            </w:r>
            <w:r w:rsidRPr="00C87F92">
              <w:rPr>
                <w:rFonts w:ascii="Times New Roman" w:hAnsi="Times New Roman"/>
                <w:color w:val="000000"/>
                <w:spacing w:val="-2"/>
              </w:rPr>
              <w:t xml:space="preserve"> Zawodow</w:t>
            </w:r>
            <w:r w:rsidR="00462180">
              <w:rPr>
                <w:rFonts w:ascii="Times New Roman" w:hAnsi="Times New Roman"/>
                <w:color w:val="000000"/>
                <w:spacing w:val="-2"/>
              </w:rPr>
              <w:t>emu</w:t>
            </w:r>
            <w:r w:rsidRPr="00C87F92">
              <w:rPr>
                <w:rFonts w:ascii="Times New Roman" w:hAnsi="Times New Roman"/>
                <w:color w:val="000000"/>
                <w:spacing w:val="-2"/>
              </w:rPr>
              <w:t xml:space="preserve"> Pielęgniarek i Położnych, Forum Związków Zawodowych, Związk</w:t>
            </w:r>
            <w:r w:rsidR="00462180">
              <w:rPr>
                <w:rFonts w:ascii="Times New Roman" w:hAnsi="Times New Roman"/>
                <w:color w:val="000000"/>
                <w:spacing w:val="-2"/>
              </w:rPr>
              <w:t>owi</w:t>
            </w:r>
            <w:r w:rsidRPr="00C87F92">
              <w:rPr>
                <w:rFonts w:ascii="Times New Roman" w:hAnsi="Times New Roman"/>
                <w:color w:val="000000"/>
                <w:spacing w:val="-2"/>
              </w:rPr>
              <w:t xml:space="preserve"> Przedsiębiorców i</w:t>
            </w:r>
            <w:r w:rsidR="00222E27">
              <w:rPr>
                <w:rFonts w:ascii="Times New Roman" w:hAnsi="Times New Roman"/>
                <w:color w:val="000000"/>
                <w:spacing w:val="-2"/>
              </w:rPr>
              <w:t> </w:t>
            </w:r>
            <w:r w:rsidRPr="00C87F92">
              <w:rPr>
                <w:rFonts w:ascii="Times New Roman" w:hAnsi="Times New Roman"/>
                <w:color w:val="000000"/>
                <w:spacing w:val="-2"/>
              </w:rPr>
              <w:t>Pracodawców, Związk</w:t>
            </w:r>
            <w:r w:rsidR="00462180">
              <w:rPr>
                <w:rFonts w:ascii="Times New Roman" w:hAnsi="Times New Roman"/>
                <w:color w:val="000000"/>
                <w:spacing w:val="-2"/>
              </w:rPr>
              <w:t>owi</w:t>
            </w:r>
            <w:r w:rsidRPr="00C87F92">
              <w:rPr>
                <w:rFonts w:ascii="Times New Roman" w:hAnsi="Times New Roman"/>
                <w:color w:val="000000"/>
                <w:spacing w:val="-2"/>
              </w:rPr>
              <w:t xml:space="preserve"> Rzemiosła Polskiego, Krajow</w:t>
            </w:r>
            <w:r w:rsidR="00462180">
              <w:rPr>
                <w:rFonts w:ascii="Times New Roman" w:hAnsi="Times New Roman"/>
                <w:color w:val="000000"/>
                <w:spacing w:val="-2"/>
              </w:rPr>
              <w:t xml:space="preserve">emu </w:t>
            </w:r>
            <w:r w:rsidRPr="00C87F92">
              <w:rPr>
                <w:rFonts w:ascii="Times New Roman" w:hAnsi="Times New Roman"/>
                <w:color w:val="000000"/>
                <w:spacing w:val="-2"/>
              </w:rPr>
              <w:t>Sekretariat</w:t>
            </w:r>
            <w:r w:rsidR="00462180">
              <w:rPr>
                <w:rFonts w:ascii="Times New Roman" w:hAnsi="Times New Roman"/>
                <w:color w:val="000000"/>
                <w:spacing w:val="-2"/>
              </w:rPr>
              <w:t>owi</w:t>
            </w:r>
            <w:r w:rsidRPr="00C87F92">
              <w:rPr>
                <w:rFonts w:ascii="Times New Roman" w:hAnsi="Times New Roman"/>
                <w:color w:val="000000"/>
                <w:spacing w:val="-2"/>
              </w:rPr>
              <w:t xml:space="preserve"> Ochrony Zdrowia NSZZ „Solidarność 80”, NSZZ Solidarność, Porozumieni</w:t>
            </w:r>
            <w:r w:rsidR="00462180">
              <w:rPr>
                <w:rFonts w:ascii="Times New Roman" w:hAnsi="Times New Roman"/>
                <w:color w:val="000000"/>
                <w:spacing w:val="-2"/>
              </w:rPr>
              <w:t>u</w:t>
            </w:r>
            <w:r w:rsidRPr="00C87F92">
              <w:rPr>
                <w:rFonts w:ascii="Times New Roman" w:hAnsi="Times New Roman"/>
                <w:color w:val="000000"/>
                <w:spacing w:val="-2"/>
              </w:rPr>
              <w:t xml:space="preserve"> Pracodawców Ochrony Zdrowia, Federacj</w:t>
            </w:r>
            <w:r w:rsidR="00462180">
              <w:rPr>
                <w:rFonts w:ascii="Times New Roman" w:hAnsi="Times New Roman"/>
                <w:color w:val="000000"/>
                <w:spacing w:val="-2"/>
              </w:rPr>
              <w:t>i</w:t>
            </w:r>
            <w:r w:rsidRPr="00C87F92">
              <w:rPr>
                <w:rFonts w:ascii="Times New Roman" w:hAnsi="Times New Roman"/>
                <w:color w:val="000000"/>
                <w:spacing w:val="-2"/>
              </w:rPr>
              <w:t xml:space="preserve"> Związków Pracodawców Ochrony Zdrowia „Porozumienie Zielonogórskie”</w:t>
            </w:r>
            <w:r w:rsidR="003539DD">
              <w:rPr>
                <w:rFonts w:ascii="Times New Roman" w:hAnsi="Times New Roman"/>
                <w:color w:val="000000"/>
                <w:spacing w:val="-2"/>
              </w:rPr>
              <w:t>;</w:t>
            </w:r>
          </w:p>
          <w:p w14:paraId="42B52634" w14:textId="0008B516" w:rsidR="00474C5C" w:rsidRDefault="009C2336" w:rsidP="00462180">
            <w:pPr>
              <w:pStyle w:val="Akapitzlist"/>
              <w:numPr>
                <w:ilvl w:val="0"/>
                <w:numId w:val="24"/>
              </w:numPr>
              <w:spacing w:line="240" w:lineRule="auto"/>
              <w:jc w:val="both"/>
              <w:rPr>
                <w:rFonts w:ascii="Times New Roman" w:hAnsi="Times New Roman"/>
                <w:color w:val="000000"/>
                <w:spacing w:val="-2"/>
              </w:rPr>
            </w:pPr>
            <w:r w:rsidRPr="00474C5C">
              <w:rPr>
                <w:rFonts w:ascii="Times New Roman" w:hAnsi="Times New Roman"/>
                <w:color w:val="000000"/>
                <w:spacing w:val="-2"/>
              </w:rPr>
              <w:t>stowarzyszeni</w:t>
            </w:r>
            <w:r w:rsidR="00462180">
              <w:rPr>
                <w:rFonts w:ascii="Times New Roman" w:hAnsi="Times New Roman"/>
                <w:color w:val="000000"/>
                <w:spacing w:val="-2"/>
              </w:rPr>
              <w:t>om</w:t>
            </w:r>
            <w:r w:rsidRPr="00474C5C">
              <w:rPr>
                <w:rFonts w:ascii="Times New Roman" w:hAnsi="Times New Roman"/>
                <w:color w:val="000000"/>
                <w:spacing w:val="-2"/>
              </w:rPr>
              <w:t xml:space="preserve"> w ochronie zdrowia, w tym działając</w:t>
            </w:r>
            <w:r w:rsidR="00462180">
              <w:rPr>
                <w:rFonts w:ascii="Times New Roman" w:hAnsi="Times New Roman"/>
                <w:color w:val="000000"/>
                <w:spacing w:val="-2"/>
              </w:rPr>
              <w:t>ym</w:t>
            </w:r>
            <w:r w:rsidRPr="00474C5C">
              <w:rPr>
                <w:rFonts w:ascii="Times New Roman" w:hAnsi="Times New Roman"/>
                <w:color w:val="000000"/>
                <w:spacing w:val="-2"/>
              </w:rPr>
              <w:t xml:space="preserve"> na rzecz pacjentów (Federacj</w:t>
            </w:r>
            <w:r w:rsidR="00462180">
              <w:rPr>
                <w:rFonts w:ascii="Times New Roman" w:hAnsi="Times New Roman"/>
                <w:color w:val="000000"/>
                <w:spacing w:val="-2"/>
              </w:rPr>
              <w:t>i</w:t>
            </w:r>
            <w:r w:rsidRPr="00474C5C">
              <w:rPr>
                <w:rFonts w:ascii="Times New Roman" w:hAnsi="Times New Roman"/>
                <w:color w:val="000000"/>
                <w:spacing w:val="-2"/>
              </w:rPr>
              <w:t xml:space="preserve"> Pacjentów Polskich, Business</w:t>
            </w:r>
            <w:r w:rsidR="00474C5C" w:rsidRPr="00474C5C">
              <w:rPr>
                <w:rFonts w:ascii="Times New Roman" w:hAnsi="Times New Roman"/>
                <w:color w:val="000000"/>
                <w:spacing w:val="-2"/>
              </w:rPr>
              <w:t xml:space="preserve"> </w:t>
            </w:r>
            <w:r w:rsidRPr="009C2336">
              <w:rPr>
                <w:rFonts w:ascii="Times New Roman" w:hAnsi="Times New Roman"/>
                <w:color w:val="000000"/>
                <w:spacing w:val="-2"/>
              </w:rPr>
              <w:t>Centre Club – Związk</w:t>
            </w:r>
            <w:r w:rsidR="00462180">
              <w:rPr>
                <w:rFonts w:ascii="Times New Roman" w:hAnsi="Times New Roman"/>
                <w:color w:val="000000"/>
                <w:spacing w:val="-2"/>
              </w:rPr>
              <w:t>owi</w:t>
            </w:r>
            <w:r w:rsidRPr="009C2336">
              <w:rPr>
                <w:rFonts w:ascii="Times New Roman" w:hAnsi="Times New Roman"/>
                <w:color w:val="000000"/>
                <w:spacing w:val="-2"/>
              </w:rPr>
              <w:t xml:space="preserve"> Pracodawców, Konfederacj</w:t>
            </w:r>
            <w:r w:rsidR="00462180">
              <w:rPr>
                <w:rFonts w:ascii="Times New Roman" w:hAnsi="Times New Roman"/>
                <w:color w:val="000000"/>
                <w:spacing w:val="-2"/>
              </w:rPr>
              <w:t>i</w:t>
            </w:r>
            <w:r w:rsidRPr="009C2336">
              <w:rPr>
                <w:rFonts w:ascii="Times New Roman" w:hAnsi="Times New Roman"/>
                <w:color w:val="000000"/>
                <w:spacing w:val="-2"/>
              </w:rPr>
              <w:t xml:space="preserve"> Lewiatan, Pracodawc</w:t>
            </w:r>
            <w:r w:rsidR="00462180">
              <w:rPr>
                <w:rFonts w:ascii="Times New Roman" w:hAnsi="Times New Roman"/>
                <w:color w:val="000000"/>
                <w:spacing w:val="-2"/>
              </w:rPr>
              <w:t>om</w:t>
            </w:r>
            <w:r w:rsidRPr="009C2336">
              <w:rPr>
                <w:rFonts w:ascii="Times New Roman" w:hAnsi="Times New Roman"/>
                <w:color w:val="000000"/>
                <w:spacing w:val="-2"/>
              </w:rPr>
              <w:t xml:space="preserve"> RP);</w:t>
            </w:r>
          </w:p>
          <w:p w14:paraId="22E88C8C" w14:textId="3433A1E1" w:rsidR="00474C5C" w:rsidRDefault="009C2336" w:rsidP="00462180">
            <w:pPr>
              <w:pStyle w:val="Akapitzlist"/>
              <w:numPr>
                <w:ilvl w:val="0"/>
                <w:numId w:val="24"/>
              </w:numPr>
              <w:spacing w:line="240" w:lineRule="auto"/>
              <w:jc w:val="both"/>
              <w:rPr>
                <w:rFonts w:ascii="Times New Roman" w:hAnsi="Times New Roman"/>
                <w:color w:val="000000"/>
                <w:spacing w:val="-2"/>
              </w:rPr>
            </w:pPr>
            <w:r w:rsidRPr="009C2336">
              <w:rPr>
                <w:rFonts w:ascii="Times New Roman" w:hAnsi="Times New Roman"/>
                <w:color w:val="000000"/>
                <w:spacing w:val="-2"/>
              </w:rPr>
              <w:t>Prokuratori</w:t>
            </w:r>
            <w:r w:rsidR="00462180">
              <w:rPr>
                <w:rFonts w:ascii="Times New Roman" w:hAnsi="Times New Roman"/>
                <w:color w:val="000000"/>
                <w:spacing w:val="-2"/>
              </w:rPr>
              <w:t>i</w:t>
            </w:r>
            <w:r w:rsidRPr="009C2336">
              <w:rPr>
                <w:rFonts w:ascii="Times New Roman" w:hAnsi="Times New Roman"/>
                <w:color w:val="000000"/>
                <w:spacing w:val="-2"/>
              </w:rPr>
              <w:t xml:space="preserve"> Generaln</w:t>
            </w:r>
            <w:r w:rsidR="00462180">
              <w:rPr>
                <w:rFonts w:ascii="Times New Roman" w:hAnsi="Times New Roman"/>
                <w:color w:val="000000"/>
                <w:spacing w:val="-2"/>
              </w:rPr>
              <w:t>ej</w:t>
            </w:r>
            <w:r w:rsidRPr="009C2336">
              <w:rPr>
                <w:rFonts w:ascii="Times New Roman" w:hAnsi="Times New Roman"/>
                <w:color w:val="000000"/>
                <w:spacing w:val="-2"/>
              </w:rPr>
              <w:t xml:space="preserve"> Rzeczypospolitej Polskiej, Prezes</w:t>
            </w:r>
            <w:r w:rsidR="00462180">
              <w:rPr>
                <w:rFonts w:ascii="Times New Roman" w:hAnsi="Times New Roman"/>
                <w:color w:val="000000"/>
                <w:spacing w:val="-2"/>
              </w:rPr>
              <w:t>owi</w:t>
            </w:r>
            <w:r w:rsidRPr="009C2336">
              <w:rPr>
                <w:rFonts w:ascii="Times New Roman" w:hAnsi="Times New Roman"/>
                <w:color w:val="000000"/>
                <w:spacing w:val="-2"/>
              </w:rPr>
              <w:t xml:space="preserve"> Urzędu Ochrony Konkurencji i Konsumentów, </w:t>
            </w:r>
            <w:r w:rsidR="0089748D">
              <w:rPr>
                <w:rFonts w:ascii="Times New Roman" w:hAnsi="Times New Roman"/>
                <w:color w:val="000000"/>
                <w:spacing w:val="-2"/>
              </w:rPr>
              <w:t xml:space="preserve">Prezesowi Urzędu Ochrony Danych Osobowych, </w:t>
            </w:r>
            <w:r w:rsidRPr="009C2336">
              <w:rPr>
                <w:rFonts w:ascii="Times New Roman" w:hAnsi="Times New Roman"/>
                <w:color w:val="000000"/>
                <w:spacing w:val="-2"/>
              </w:rPr>
              <w:t>Prezes</w:t>
            </w:r>
            <w:r w:rsidR="00462180">
              <w:rPr>
                <w:rFonts w:ascii="Times New Roman" w:hAnsi="Times New Roman"/>
                <w:color w:val="000000"/>
                <w:spacing w:val="-2"/>
              </w:rPr>
              <w:t>owi</w:t>
            </w:r>
            <w:r w:rsidRPr="009C2336">
              <w:rPr>
                <w:rFonts w:ascii="Times New Roman" w:hAnsi="Times New Roman"/>
                <w:color w:val="000000"/>
                <w:spacing w:val="-2"/>
              </w:rPr>
              <w:t xml:space="preserve"> Narodowego Funduszu Zdrowia, Prezes</w:t>
            </w:r>
            <w:r w:rsidR="00462180">
              <w:rPr>
                <w:rFonts w:ascii="Times New Roman" w:hAnsi="Times New Roman"/>
                <w:color w:val="000000"/>
                <w:spacing w:val="-2"/>
              </w:rPr>
              <w:t>owi</w:t>
            </w:r>
            <w:r w:rsidRPr="009C2336">
              <w:rPr>
                <w:rFonts w:ascii="Times New Roman" w:hAnsi="Times New Roman"/>
                <w:color w:val="000000"/>
                <w:spacing w:val="-2"/>
              </w:rPr>
              <w:t xml:space="preserve"> Agencji Oceny Technologii Medycznych i Taryfikacji, Prezes</w:t>
            </w:r>
            <w:r w:rsidR="00462180">
              <w:rPr>
                <w:rFonts w:ascii="Times New Roman" w:hAnsi="Times New Roman"/>
                <w:color w:val="000000"/>
                <w:spacing w:val="-2"/>
              </w:rPr>
              <w:t>owi</w:t>
            </w:r>
            <w:r w:rsidRPr="009C2336">
              <w:rPr>
                <w:rFonts w:ascii="Times New Roman" w:hAnsi="Times New Roman"/>
                <w:color w:val="000000"/>
                <w:spacing w:val="-2"/>
              </w:rPr>
              <w:t xml:space="preserve"> Urzędu Rejestracji Produktów Leczniczych, Wyrobów Medycznych i Produktów Biobójczych, Rzecznik</w:t>
            </w:r>
            <w:r w:rsidR="00462180">
              <w:rPr>
                <w:rFonts w:ascii="Times New Roman" w:hAnsi="Times New Roman"/>
                <w:color w:val="000000"/>
                <w:spacing w:val="-2"/>
              </w:rPr>
              <w:t>owi</w:t>
            </w:r>
            <w:r w:rsidRPr="009C2336">
              <w:rPr>
                <w:rFonts w:ascii="Times New Roman" w:hAnsi="Times New Roman"/>
                <w:color w:val="000000"/>
                <w:spacing w:val="-2"/>
              </w:rPr>
              <w:t xml:space="preserve"> Praw Pacjenta;</w:t>
            </w:r>
          </w:p>
          <w:p w14:paraId="286B3D04" w14:textId="72FFE75D" w:rsidR="00474C5C" w:rsidRDefault="009C2336" w:rsidP="00462180">
            <w:pPr>
              <w:pStyle w:val="Akapitzlist"/>
              <w:numPr>
                <w:ilvl w:val="0"/>
                <w:numId w:val="24"/>
              </w:numPr>
              <w:spacing w:line="240" w:lineRule="auto"/>
              <w:jc w:val="both"/>
              <w:rPr>
                <w:rFonts w:ascii="Times New Roman" w:hAnsi="Times New Roman"/>
                <w:color w:val="000000"/>
                <w:spacing w:val="-2"/>
              </w:rPr>
            </w:pPr>
            <w:r w:rsidRPr="009C2336">
              <w:rPr>
                <w:rFonts w:ascii="Times New Roman" w:hAnsi="Times New Roman"/>
                <w:color w:val="000000"/>
                <w:spacing w:val="-2"/>
              </w:rPr>
              <w:t>Federacj</w:t>
            </w:r>
            <w:r w:rsidR="00462180">
              <w:rPr>
                <w:rFonts w:ascii="Times New Roman" w:hAnsi="Times New Roman"/>
                <w:color w:val="000000"/>
                <w:spacing w:val="-2"/>
              </w:rPr>
              <w:t>i</w:t>
            </w:r>
            <w:r w:rsidRPr="009C2336">
              <w:rPr>
                <w:rFonts w:ascii="Times New Roman" w:hAnsi="Times New Roman"/>
                <w:color w:val="000000"/>
                <w:spacing w:val="-2"/>
              </w:rPr>
              <w:t xml:space="preserve"> Przedsiębiorców Polskich;</w:t>
            </w:r>
          </w:p>
          <w:p w14:paraId="2E88BA65" w14:textId="5FB3D01C" w:rsidR="00C87F92" w:rsidRDefault="009C2336" w:rsidP="00462180">
            <w:pPr>
              <w:pStyle w:val="Akapitzlist"/>
              <w:numPr>
                <w:ilvl w:val="0"/>
                <w:numId w:val="24"/>
              </w:numPr>
              <w:spacing w:line="240" w:lineRule="auto"/>
              <w:jc w:val="both"/>
              <w:rPr>
                <w:rFonts w:ascii="Times New Roman" w:hAnsi="Times New Roman"/>
                <w:color w:val="000000"/>
                <w:spacing w:val="-2"/>
              </w:rPr>
            </w:pPr>
            <w:r w:rsidRPr="009C2336">
              <w:rPr>
                <w:rFonts w:ascii="Times New Roman" w:hAnsi="Times New Roman"/>
                <w:color w:val="000000"/>
                <w:spacing w:val="-2"/>
              </w:rPr>
              <w:t>Narodow</w:t>
            </w:r>
            <w:r w:rsidR="00462180">
              <w:rPr>
                <w:rFonts w:ascii="Times New Roman" w:hAnsi="Times New Roman"/>
                <w:color w:val="000000"/>
                <w:spacing w:val="-2"/>
              </w:rPr>
              <w:t>emu</w:t>
            </w:r>
            <w:r w:rsidRPr="009C2336">
              <w:rPr>
                <w:rFonts w:ascii="Times New Roman" w:hAnsi="Times New Roman"/>
                <w:color w:val="000000"/>
                <w:spacing w:val="-2"/>
              </w:rPr>
              <w:t xml:space="preserve"> Instytut Onkologii im. Marii Skłodowskiej</w:t>
            </w:r>
            <w:r w:rsidR="008018B6">
              <w:rPr>
                <w:rFonts w:ascii="Times New Roman" w:hAnsi="Times New Roman"/>
                <w:color w:val="000000"/>
                <w:spacing w:val="-2"/>
              </w:rPr>
              <w:t>-</w:t>
            </w:r>
            <w:r w:rsidRPr="009C2336">
              <w:rPr>
                <w:rFonts w:ascii="Times New Roman" w:hAnsi="Times New Roman"/>
                <w:color w:val="000000"/>
                <w:spacing w:val="-2"/>
              </w:rPr>
              <w:t>Curie</w:t>
            </w:r>
            <w:r w:rsidR="008018B6">
              <w:rPr>
                <w:rFonts w:ascii="Times New Roman" w:hAnsi="Times New Roman"/>
                <w:color w:val="000000"/>
                <w:spacing w:val="-2"/>
              </w:rPr>
              <w:t xml:space="preserve"> </w:t>
            </w:r>
            <w:r w:rsidR="008018B6" w:rsidRPr="009C2336">
              <w:rPr>
                <w:rFonts w:ascii="Times New Roman" w:hAnsi="Times New Roman"/>
                <w:color w:val="000000"/>
                <w:spacing w:val="-2"/>
              </w:rPr>
              <w:t>–</w:t>
            </w:r>
            <w:r w:rsidRPr="009C2336">
              <w:rPr>
                <w:rFonts w:ascii="Times New Roman" w:hAnsi="Times New Roman"/>
                <w:color w:val="000000"/>
                <w:spacing w:val="-2"/>
              </w:rPr>
              <w:t xml:space="preserve"> Państwow</w:t>
            </w:r>
            <w:r w:rsidR="00462180">
              <w:rPr>
                <w:rFonts w:ascii="Times New Roman" w:hAnsi="Times New Roman"/>
                <w:color w:val="000000"/>
                <w:spacing w:val="-2"/>
              </w:rPr>
              <w:t>emu</w:t>
            </w:r>
            <w:r w:rsidRPr="009C2336">
              <w:rPr>
                <w:rFonts w:ascii="Times New Roman" w:hAnsi="Times New Roman"/>
                <w:color w:val="000000"/>
                <w:spacing w:val="-2"/>
              </w:rPr>
              <w:t xml:space="preserve"> Instytut</w:t>
            </w:r>
            <w:r w:rsidR="00462180">
              <w:rPr>
                <w:rFonts w:ascii="Times New Roman" w:hAnsi="Times New Roman"/>
                <w:color w:val="000000"/>
                <w:spacing w:val="-2"/>
              </w:rPr>
              <w:t>owi</w:t>
            </w:r>
            <w:r w:rsidRPr="009C2336">
              <w:rPr>
                <w:rFonts w:ascii="Times New Roman" w:hAnsi="Times New Roman"/>
                <w:color w:val="000000"/>
                <w:spacing w:val="-2"/>
              </w:rPr>
              <w:t xml:space="preserve"> Badawcz</w:t>
            </w:r>
            <w:r w:rsidR="00462180">
              <w:rPr>
                <w:rFonts w:ascii="Times New Roman" w:hAnsi="Times New Roman"/>
                <w:color w:val="000000"/>
                <w:spacing w:val="-2"/>
              </w:rPr>
              <w:t>emu</w:t>
            </w:r>
            <w:r w:rsidR="00474C5C">
              <w:rPr>
                <w:rFonts w:ascii="Times New Roman" w:hAnsi="Times New Roman"/>
                <w:color w:val="000000"/>
                <w:spacing w:val="-2"/>
              </w:rPr>
              <w:t>;</w:t>
            </w:r>
          </w:p>
          <w:p w14:paraId="3B465D2A" w14:textId="3AE83F4F" w:rsidR="00636B28" w:rsidRDefault="003539DD" w:rsidP="00462180">
            <w:pPr>
              <w:pStyle w:val="Akapitzlist"/>
              <w:numPr>
                <w:ilvl w:val="0"/>
                <w:numId w:val="24"/>
              </w:numPr>
              <w:spacing w:line="240" w:lineRule="auto"/>
              <w:jc w:val="both"/>
              <w:rPr>
                <w:rFonts w:ascii="Times New Roman" w:hAnsi="Times New Roman"/>
                <w:color w:val="000000"/>
                <w:spacing w:val="-2"/>
              </w:rPr>
            </w:pPr>
            <w:r>
              <w:rPr>
                <w:rFonts w:ascii="Times New Roman" w:hAnsi="Times New Roman"/>
                <w:color w:val="000000"/>
                <w:spacing w:val="-2"/>
              </w:rPr>
              <w:t>Centrum Cyklotronow</w:t>
            </w:r>
            <w:r w:rsidR="00462180">
              <w:rPr>
                <w:rFonts w:ascii="Times New Roman" w:hAnsi="Times New Roman"/>
                <w:color w:val="000000"/>
                <w:spacing w:val="-2"/>
              </w:rPr>
              <w:t>emu</w:t>
            </w:r>
            <w:r>
              <w:rPr>
                <w:rFonts w:ascii="Times New Roman" w:hAnsi="Times New Roman"/>
                <w:color w:val="000000"/>
                <w:spacing w:val="-2"/>
              </w:rPr>
              <w:t xml:space="preserve"> Bronowice;</w:t>
            </w:r>
          </w:p>
          <w:p w14:paraId="3D1D2BA1" w14:textId="27853A0A" w:rsidR="00474C5C" w:rsidRDefault="00474C5C" w:rsidP="00462180">
            <w:pPr>
              <w:pStyle w:val="Akapitzlist"/>
              <w:numPr>
                <w:ilvl w:val="0"/>
                <w:numId w:val="24"/>
              </w:numPr>
              <w:spacing w:line="240" w:lineRule="auto"/>
              <w:jc w:val="both"/>
              <w:rPr>
                <w:rFonts w:ascii="Times New Roman" w:hAnsi="Times New Roman"/>
                <w:color w:val="000000"/>
                <w:spacing w:val="-2"/>
              </w:rPr>
            </w:pPr>
            <w:r w:rsidRPr="00474C5C">
              <w:rPr>
                <w:rFonts w:ascii="Times New Roman" w:hAnsi="Times New Roman"/>
                <w:color w:val="000000"/>
                <w:spacing w:val="-2"/>
              </w:rPr>
              <w:t>Rad</w:t>
            </w:r>
            <w:r w:rsidR="00462180">
              <w:rPr>
                <w:rFonts w:ascii="Times New Roman" w:hAnsi="Times New Roman"/>
                <w:color w:val="000000"/>
                <w:spacing w:val="-2"/>
              </w:rPr>
              <w:t>zie</w:t>
            </w:r>
            <w:r w:rsidRPr="00474C5C">
              <w:rPr>
                <w:rFonts w:ascii="Times New Roman" w:hAnsi="Times New Roman"/>
                <w:color w:val="000000"/>
                <w:spacing w:val="-2"/>
              </w:rPr>
              <w:t xml:space="preserve"> Działalności Pożytku Publicznego, Rad</w:t>
            </w:r>
            <w:r w:rsidR="00462180">
              <w:rPr>
                <w:rFonts w:ascii="Times New Roman" w:hAnsi="Times New Roman"/>
                <w:color w:val="000000"/>
                <w:spacing w:val="-2"/>
              </w:rPr>
              <w:t>zie</w:t>
            </w:r>
            <w:r w:rsidRPr="00474C5C">
              <w:rPr>
                <w:rFonts w:ascii="Times New Roman" w:hAnsi="Times New Roman"/>
                <w:color w:val="000000"/>
                <w:spacing w:val="-2"/>
              </w:rPr>
              <w:t xml:space="preserve"> Dialogu Społeczneg</w:t>
            </w:r>
            <w:r>
              <w:rPr>
                <w:rFonts w:ascii="Times New Roman" w:hAnsi="Times New Roman"/>
                <w:color w:val="000000"/>
                <w:spacing w:val="-2"/>
              </w:rPr>
              <w:t>o</w:t>
            </w:r>
            <w:r w:rsidR="00462180">
              <w:rPr>
                <w:rFonts w:ascii="Times New Roman" w:hAnsi="Times New Roman"/>
                <w:color w:val="000000"/>
                <w:spacing w:val="-2"/>
              </w:rPr>
              <w:t>.</w:t>
            </w:r>
          </w:p>
          <w:p w14:paraId="5AF5995F" w14:textId="77777777" w:rsidR="00C87F92" w:rsidRDefault="00C87F92" w:rsidP="009C2336">
            <w:pPr>
              <w:spacing w:line="240" w:lineRule="auto"/>
              <w:jc w:val="both"/>
              <w:rPr>
                <w:rFonts w:ascii="Times New Roman" w:hAnsi="Times New Roman"/>
                <w:color w:val="000000"/>
                <w:spacing w:val="-2"/>
              </w:rPr>
            </w:pPr>
          </w:p>
          <w:p w14:paraId="6001CAB5" w14:textId="77777777" w:rsidR="00C87F92" w:rsidRDefault="009C2336" w:rsidP="009C2336">
            <w:pPr>
              <w:spacing w:line="240" w:lineRule="auto"/>
              <w:jc w:val="both"/>
              <w:rPr>
                <w:rFonts w:ascii="Times New Roman" w:hAnsi="Times New Roman"/>
                <w:color w:val="000000"/>
                <w:spacing w:val="-2"/>
              </w:rPr>
            </w:pPr>
            <w:r w:rsidRPr="009C2336">
              <w:rPr>
                <w:rFonts w:ascii="Times New Roman" w:hAnsi="Times New Roman"/>
                <w:color w:val="000000"/>
                <w:spacing w:val="-2"/>
              </w:rPr>
              <w:t xml:space="preserve">Projekt rozporządzenia został udostępniony w Biuletynie Informacji Publicznej Ministerstwa Zdrowia zgodnie z art. 5 ustawy z dnia 7 lipca 2005 r. o działalności lobbingowej w procesie stanowienia prawa (Dz. U. z 2017 r. poz. 248) oraz w Biuletynie Informacji Publicznej Rządowego Centrum Legislacji, zgodnie z § 52 uchwały nr 190 Rady Ministrów z dnia 29 października 2013 r. – Regulamin pracy Rady Ministrów (M.P. z 2022 r. poz. 348). </w:t>
            </w:r>
          </w:p>
          <w:p w14:paraId="524DDAB3" w14:textId="77777777" w:rsidR="00C87F92" w:rsidRDefault="00C87F92" w:rsidP="009C2336">
            <w:pPr>
              <w:spacing w:line="240" w:lineRule="auto"/>
              <w:jc w:val="both"/>
              <w:rPr>
                <w:rFonts w:ascii="Times New Roman" w:hAnsi="Times New Roman"/>
                <w:color w:val="000000"/>
                <w:spacing w:val="-2"/>
              </w:rPr>
            </w:pPr>
          </w:p>
          <w:p w14:paraId="0918DC81" w14:textId="284FBEA1" w:rsidR="000E65B9" w:rsidRPr="00B37C80" w:rsidRDefault="009C2336" w:rsidP="00D74107">
            <w:pPr>
              <w:spacing w:line="240" w:lineRule="auto"/>
              <w:jc w:val="both"/>
              <w:rPr>
                <w:rFonts w:ascii="Times New Roman" w:hAnsi="Times New Roman"/>
                <w:color w:val="000000"/>
                <w:spacing w:val="-2"/>
              </w:rPr>
            </w:pPr>
            <w:r w:rsidRPr="009C2336">
              <w:rPr>
                <w:rFonts w:ascii="Times New Roman" w:hAnsi="Times New Roman"/>
                <w:color w:val="000000"/>
                <w:spacing w:val="-2"/>
              </w:rPr>
              <w:t xml:space="preserve">Wyniki konsultacji publicznych i opiniowania </w:t>
            </w:r>
            <w:r w:rsidR="008018B6">
              <w:rPr>
                <w:rFonts w:ascii="Times New Roman" w:hAnsi="Times New Roman"/>
                <w:color w:val="000000"/>
                <w:spacing w:val="-2"/>
              </w:rPr>
              <w:t>zostaną</w:t>
            </w:r>
            <w:r w:rsidR="008018B6" w:rsidRPr="009C2336">
              <w:rPr>
                <w:rFonts w:ascii="Times New Roman" w:hAnsi="Times New Roman"/>
                <w:color w:val="000000"/>
                <w:spacing w:val="-2"/>
              </w:rPr>
              <w:t xml:space="preserve"> </w:t>
            </w:r>
            <w:r w:rsidRPr="009C2336">
              <w:rPr>
                <w:rFonts w:ascii="Times New Roman" w:hAnsi="Times New Roman"/>
                <w:color w:val="000000"/>
                <w:spacing w:val="-2"/>
              </w:rPr>
              <w:t>przedstawione w raporcie z konsultacji publicznych i opiniowania dołączonym do niniejszej Oceny Skutków Regulacji.</w:t>
            </w:r>
          </w:p>
        </w:tc>
      </w:tr>
      <w:tr w:rsidR="006A701A" w:rsidRPr="008B4FE6" w14:paraId="767900D0" w14:textId="77777777" w:rsidTr="00676C8D">
        <w:trPr>
          <w:gridAfter w:val="1"/>
          <w:wAfter w:w="10" w:type="dxa"/>
          <w:trHeight w:val="363"/>
        </w:trPr>
        <w:tc>
          <w:tcPr>
            <w:tcW w:w="10937" w:type="dxa"/>
            <w:gridSpan w:val="29"/>
            <w:shd w:val="clear" w:color="auto" w:fill="99CCFF"/>
            <w:vAlign w:val="center"/>
          </w:tcPr>
          <w:p w14:paraId="578A7A0C" w14:textId="77777777"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260F33" w:rsidRPr="008B4FE6" w14:paraId="19C5D3CA" w14:textId="77777777" w:rsidTr="00676C8D">
        <w:trPr>
          <w:gridAfter w:val="1"/>
          <w:wAfter w:w="10" w:type="dxa"/>
          <w:trHeight w:val="142"/>
        </w:trPr>
        <w:tc>
          <w:tcPr>
            <w:tcW w:w="3133" w:type="dxa"/>
            <w:gridSpan w:val="4"/>
            <w:vMerge w:val="restart"/>
            <w:shd w:val="clear" w:color="auto" w:fill="FFFFFF"/>
          </w:tcPr>
          <w:p w14:paraId="1B211F54" w14:textId="77777777"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lastRenderedPageBreak/>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14:paraId="60BBA56B" w14:textId="77777777"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14:paraId="3172FC08" w14:textId="77777777" w:rsidTr="00676C8D">
        <w:trPr>
          <w:gridAfter w:val="1"/>
          <w:wAfter w:w="10" w:type="dxa"/>
          <w:trHeight w:val="142"/>
        </w:trPr>
        <w:tc>
          <w:tcPr>
            <w:tcW w:w="3133" w:type="dxa"/>
            <w:gridSpan w:val="4"/>
            <w:vMerge/>
            <w:shd w:val="clear" w:color="auto" w:fill="FFFFFF"/>
          </w:tcPr>
          <w:p w14:paraId="555A9EA9" w14:textId="77777777" w:rsidR="0057668E" w:rsidRPr="00C53F26"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14:paraId="10858EAB"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6EBEDE5B"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2B6537A8"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6514DF67"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6CCB552C"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4F8F6242"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4AB95FC2"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449B70E4"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1A46A562"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2343702D"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6D334470"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62D57193" w14:textId="77777777"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57668E" w:rsidRPr="008B4FE6" w14:paraId="72D30DB0" w14:textId="77777777" w:rsidTr="00676C8D">
        <w:trPr>
          <w:trHeight w:val="321"/>
        </w:trPr>
        <w:tc>
          <w:tcPr>
            <w:tcW w:w="3133" w:type="dxa"/>
            <w:gridSpan w:val="4"/>
            <w:shd w:val="clear" w:color="auto" w:fill="FFFFFF"/>
            <w:vAlign w:val="center"/>
          </w:tcPr>
          <w:p w14:paraId="233B7A67"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3BD37D70" w14:textId="64A61ED2"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B7FF81F" w14:textId="53F9441E"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75E8D36" w14:textId="1CB706F8"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15C2330" w14:textId="34932A4B"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6BEC8B9" w14:textId="0CCA3CB1"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0272457" w14:textId="458703AE"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58AA1437" w14:textId="67A4F895"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FD6706E" w14:textId="3EE16C2F"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0A3D566" w14:textId="48D2445B"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83E6EB1" w14:textId="6CAD20DA"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E293E77" w14:textId="32835B6D"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7F4E1D9D" w14:textId="7457227C" w:rsidR="0057668E" w:rsidRPr="00B37C80" w:rsidRDefault="00F05BBB" w:rsidP="00F05BBB">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57668E" w:rsidRPr="008B4FE6" w14:paraId="7C5FAE5D" w14:textId="77777777" w:rsidTr="00676C8D">
        <w:trPr>
          <w:trHeight w:val="321"/>
        </w:trPr>
        <w:tc>
          <w:tcPr>
            <w:tcW w:w="3133" w:type="dxa"/>
            <w:gridSpan w:val="4"/>
            <w:shd w:val="clear" w:color="auto" w:fill="FFFFFF"/>
            <w:vAlign w:val="center"/>
          </w:tcPr>
          <w:p w14:paraId="25C10A4E"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79B5256E" w14:textId="3AC53921"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569D7A9" w14:textId="4DD2F099"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8833B0C" w14:textId="3064F9A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D7D0E3C" w14:textId="2CCAF807"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197C33A" w14:textId="0199F565"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6296117" w14:textId="0A67D6C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4C7E5ABD" w14:textId="4CA7FEF1"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66BE505" w14:textId="63EC36AF"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43DBAEC" w14:textId="77FAB289"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F38BBDD" w14:textId="67A01F3D"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E8BD5BD" w14:textId="04DB4F8A"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593A64D" w14:textId="6C871595" w:rsidR="0057668E" w:rsidRPr="00B37C80" w:rsidRDefault="00F05BBB" w:rsidP="00F05BBB">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57668E" w:rsidRPr="008B4FE6" w14:paraId="57F3F550" w14:textId="77777777" w:rsidTr="00676C8D">
        <w:trPr>
          <w:trHeight w:val="344"/>
        </w:trPr>
        <w:tc>
          <w:tcPr>
            <w:tcW w:w="3133" w:type="dxa"/>
            <w:gridSpan w:val="4"/>
            <w:shd w:val="clear" w:color="auto" w:fill="FFFFFF"/>
            <w:vAlign w:val="center"/>
          </w:tcPr>
          <w:p w14:paraId="7DB1102E" w14:textId="3EF93FA4" w:rsidR="0057668E" w:rsidRPr="00C53F26" w:rsidRDefault="00F05BBB" w:rsidP="00C53F26">
            <w:pPr>
              <w:spacing w:line="240" w:lineRule="auto"/>
              <w:rPr>
                <w:rFonts w:ascii="Times New Roman" w:hAnsi="Times New Roman"/>
                <w:color w:val="000000"/>
                <w:sz w:val="21"/>
                <w:szCs w:val="21"/>
              </w:rPr>
            </w:pPr>
            <w:r>
              <w:rPr>
                <w:rFonts w:ascii="Times New Roman" w:hAnsi="Times New Roman"/>
                <w:color w:val="000000"/>
                <w:sz w:val="21"/>
                <w:szCs w:val="21"/>
              </w:rPr>
              <w:t>JST</w:t>
            </w:r>
          </w:p>
        </w:tc>
        <w:tc>
          <w:tcPr>
            <w:tcW w:w="569" w:type="dxa"/>
            <w:gridSpan w:val="2"/>
            <w:shd w:val="clear" w:color="auto" w:fill="FFFFFF"/>
          </w:tcPr>
          <w:p w14:paraId="0CC6B238" w14:textId="74617527"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DAFCB69" w14:textId="16EA6F87"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C1B5669" w14:textId="518044BA"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FCEB6C3" w14:textId="40D97700"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8462EA9" w14:textId="71B71643"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778B860" w14:textId="17DDEB53"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4D461071" w14:textId="3B2D6B79"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3F1A987" w14:textId="5880DB8B"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90157CA" w14:textId="6273547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391BF9F" w14:textId="7D7D15F3"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970E512" w14:textId="42C0039D"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4B10A0C1" w14:textId="5B576D15"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2594BB0E" w14:textId="77777777" w:rsidTr="00676C8D">
        <w:trPr>
          <w:trHeight w:val="344"/>
        </w:trPr>
        <w:tc>
          <w:tcPr>
            <w:tcW w:w="3133" w:type="dxa"/>
            <w:gridSpan w:val="4"/>
            <w:shd w:val="clear" w:color="auto" w:fill="FFFFFF"/>
            <w:vAlign w:val="center"/>
          </w:tcPr>
          <w:p w14:paraId="4516D8CD"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1888090A" w14:textId="1855AC81"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5CF92EF" w14:textId="29C79AAB"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744AD8B" w14:textId="698568B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0C29BB8" w14:textId="3E0FF39A"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4DC9CCF" w14:textId="050125BA"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E78AF86" w14:textId="18110EB0"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76F2B152" w14:textId="616D3FAA"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7898A8D" w14:textId="373052C5"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295357D" w14:textId="53E42CA0"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131D653" w14:textId="7390E6E4"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FF806CB" w14:textId="18F6A0D5"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9296F03" w14:textId="4884C35A"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74511849" w14:textId="77777777" w:rsidTr="00676C8D">
        <w:trPr>
          <w:trHeight w:val="330"/>
        </w:trPr>
        <w:tc>
          <w:tcPr>
            <w:tcW w:w="3133" w:type="dxa"/>
            <w:gridSpan w:val="4"/>
            <w:shd w:val="clear" w:color="auto" w:fill="FFFFFF"/>
            <w:vAlign w:val="center"/>
          </w:tcPr>
          <w:p w14:paraId="55D8D051"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79BC9128" w14:textId="1F787007"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219B4A6" w14:textId="6A6E7A22"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F342DBB" w14:textId="2B505008"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FCB2836" w14:textId="431B090A"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FD2922F" w14:textId="7F369F11"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C3EE480" w14:textId="6D815898"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3D0CAA7" w14:textId="16309E28"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BFB65CC" w14:textId="62301D66"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67D29FC" w14:textId="6AE4CD16"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AC09173" w14:textId="669CA892"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898A7A4" w14:textId="22FBD251"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436427A1" w14:textId="31C028C5"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03B27C69" w14:textId="77777777" w:rsidTr="00676C8D">
        <w:trPr>
          <w:trHeight w:val="330"/>
        </w:trPr>
        <w:tc>
          <w:tcPr>
            <w:tcW w:w="3133" w:type="dxa"/>
            <w:gridSpan w:val="4"/>
            <w:shd w:val="clear" w:color="auto" w:fill="FFFFFF"/>
            <w:vAlign w:val="center"/>
          </w:tcPr>
          <w:p w14:paraId="661DAFB0"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1BE9E6DB" w14:textId="35543D67"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74A12F5" w14:textId="7BC47207"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FC63211" w14:textId="3A578009"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17BBA20" w14:textId="49D7BF19"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2A03285" w14:textId="74CAF626"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6BEEA6F" w14:textId="737A3F30"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534A787" w14:textId="68874777"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00B9B9E" w14:textId="5B8327FB"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85DD15D" w14:textId="73546DC4"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235DC3D" w14:textId="0903EBA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74EE8F4" w14:textId="7674D583"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194B957C" w14:textId="7B2FECF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5D0A9345" w14:textId="77777777" w:rsidTr="00676C8D">
        <w:trPr>
          <w:trHeight w:val="351"/>
        </w:trPr>
        <w:tc>
          <w:tcPr>
            <w:tcW w:w="3133" w:type="dxa"/>
            <w:gridSpan w:val="4"/>
            <w:shd w:val="clear" w:color="auto" w:fill="FFFFFF"/>
            <w:vAlign w:val="center"/>
          </w:tcPr>
          <w:p w14:paraId="715B6AC2"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5B1B9188" w14:textId="090C99FD"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BAAEE64" w14:textId="437C3888"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7883FF3" w14:textId="0F918709"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10A5460" w14:textId="5CF61EA3"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453AD88" w14:textId="69024029"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9351F42" w14:textId="166442C8"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5FD138C" w14:textId="1F62BCFD"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8E3C344" w14:textId="29F8F095"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4C6E6A4" w14:textId="4E324039"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D8ADA60" w14:textId="78D6981B"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2E86293" w14:textId="5B9635FF"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681A891A" w14:textId="2CA270F2"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1410C699" w14:textId="77777777" w:rsidTr="00676C8D">
        <w:trPr>
          <w:trHeight w:val="351"/>
        </w:trPr>
        <w:tc>
          <w:tcPr>
            <w:tcW w:w="3133" w:type="dxa"/>
            <w:gridSpan w:val="4"/>
            <w:shd w:val="clear" w:color="auto" w:fill="FFFFFF"/>
            <w:vAlign w:val="center"/>
          </w:tcPr>
          <w:p w14:paraId="79C09C53"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6D3A0952" w14:textId="6ED3D0A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68481A7" w14:textId="4EF951BE"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46ECF0B" w14:textId="4DC1B838"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A0997A3" w14:textId="1BC52027"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D0B1C5C" w14:textId="746F298B"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E4BCE96" w14:textId="6799AE3B"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7D41302C" w14:textId="7BF7FB8D"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8E20677" w14:textId="4BBB98DB"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21ECE16" w14:textId="76E3D7C8"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2D4E714" w14:textId="1DDA05C6"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CB1AFE1" w14:textId="501C48FB"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17B4F467" w14:textId="6828AD08"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16FD23A5" w14:textId="77777777" w:rsidTr="00676C8D">
        <w:trPr>
          <w:trHeight w:val="360"/>
        </w:trPr>
        <w:tc>
          <w:tcPr>
            <w:tcW w:w="3133" w:type="dxa"/>
            <w:gridSpan w:val="4"/>
            <w:shd w:val="clear" w:color="auto" w:fill="FFFFFF"/>
            <w:vAlign w:val="center"/>
          </w:tcPr>
          <w:p w14:paraId="629F9161"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1E99201D" w14:textId="7B8302AA"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371C542" w14:textId="6C0A3023"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EA9752D" w14:textId="5DE59CA2"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6013774" w14:textId="4CB6DEA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7B963F0" w14:textId="1E8954F0"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E3BBF57" w14:textId="158C369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5281538" w14:textId="5D50E88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DC2CA0E" w14:textId="12162A6B"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4CE4438" w14:textId="7765FA99"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81BD69B" w14:textId="33D71517"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F04F656" w14:textId="04541134"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C6B2F29" w14:textId="2824B3E9"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554E0A0A" w14:textId="77777777" w:rsidTr="00676C8D">
        <w:trPr>
          <w:trHeight w:val="360"/>
        </w:trPr>
        <w:tc>
          <w:tcPr>
            <w:tcW w:w="3133" w:type="dxa"/>
            <w:gridSpan w:val="4"/>
            <w:shd w:val="clear" w:color="auto" w:fill="FFFFFF"/>
            <w:vAlign w:val="center"/>
          </w:tcPr>
          <w:p w14:paraId="084D2C10"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13A0215B" w14:textId="2316B814"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12C54BD" w14:textId="39A0A737"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CBB7E60" w14:textId="633BBB8D"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FEBE6B1" w14:textId="0596F082"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7FDF405" w14:textId="16BD0DEA"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487528F" w14:textId="1FCF3F5A"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67723C6" w14:textId="4D69286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3A42505" w14:textId="09057118"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B2CEC3D" w14:textId="5640992A"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56F9536" w14:textId="3A4ECF60"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4BC032C" w14:textId="7C7661ED"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7BD27E8E" w14:textId="6497A8F2"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687D60A2" w14:textId="77777777" w:rsidTr="00676C8D">
        <w:trPr>
          <w:trHeight w:val="357"/>
        </w:trPr>
        <w:tc>
          <w:tcPr>
            <w:tcW w:w="3133" w:type="dxa"/>
            <w:gridSpan w:val="4"/>
            <w:shd w:val="clear" w:color="auto" w:fill="FFFFFF"/>
            <w:vAlign w:val="center"/>
          </w:tcPr>
          <w:p w14:paraId="2DE41699"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2243B3D1" w14:textId="293942D4"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A56104D" w14:textId="14C57C9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2BC165D" w14:textId="774A2BF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4B2D70F" w14:textId="3320E9A4"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BF13C3B" w14:textId="64290C74"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0A07EDA" w14:textId="03F630D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82F1563" w14:textId="057A6CDD"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154468B" w14:textId="44AF182D"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922FDBB" w14:textId="0C3F518A"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E6CA5BF" w14:textId="0740C99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91F5210" w14:textId="1CFCF044"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19BFE73" w14:textId="2E9A1A66"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5C19D1AA" w14:textId="77777777" w:rsidTr="00676C8D">
        <w:trPr>
          <w:trHeight w:val="357"/>
        </w:trPr>
        <w:tc>
          <w:tcPr>
            <w:tcW w:w="3133" w:type="dxa"/>
            <w:gridSpan w:val="4"/>
            <w:shd w:val="clear" w:color="auto" w:fill="FFFFFF"/>
            <w:vAlign w:val="center"/>
          </w:tcPr>
          <w:p w14:paraId="2CF12568"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3A34D89B" w14:textId="68F38FA6"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8667346" w14:textId="62DAAFEA"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D610A6A" w14:textId="6DCB8101"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ED95102" w14:textId="073E1CFB"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205A505" w14:textId="74EA6D4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D98B537" w14:textId="10B0102C"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466CD752" w14:textId="57575934"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88D448C" w14:textId="4D0606EB"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E8B8DF2" w14:textId="7B4435D7"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AD143A6" w14:textId="02D27C75"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91CFCC4" w14:textId="5FFD5803"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819AD4B" w14:textId="15265E2F" w:rsidR="0057668E" w:rsidRPr="00B37C80" w:rsidRDefault="00F05BBB" w:rsidP="00F05BBB">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6A701A" w:rsidRPr="008B4FE6" w14:paraId="207B051A" w14:textId="77777777" w:rsidTr="00BC2C63">
        <w:trPr>
          <w:gridAfter w:val="1"/>
          <w:wAfter w:w="10" w:type="dxa"/>
          <w:trHeight w:val="348"/>
        </w:trPr>
        <w:tc>
          <w:tcPr>
            <w:tcW w:w="2723" w:type="dxa"/>
            <w:gridSpan w:val="3"/>
            <w:shd w:val="clear" w:color="auto" w:fill="FFFFFF"/>
            <w:vAlign w:val="center"/>
          </w:tcPr>
          <w:p w14:paraId="658D422B" w14:textId="77777777" w:rsidR="006A701A" w:rsidRPr="00C53F26" w:rsidRDefault="006A701A"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214" w:type="dxa"/>
            <w:gridSpan w:val="26"/>
            <w:shd w:val="clear" w:color="auto" w:fill="FFFFFF"/>
            <w:vAlign w:val="center"/>
          </w:tcPr>
          <w:p w14:paraId="5BC49AFF" w14:textId="4B6438DF" w:rsidR="006A701A" w:rsidRPr="00B37C80" w:rsidRDefault="00F050A6" w:rsidP="00864A7F">
            <w:pPr>
              <w:spacing w:line="240" w:lineRule="auto"/>
              <w:jc w:val="both"/>
              <w:rPr>
                <w:rFonts w:ascii="Times New Roman" w:hAnsi="Times New Roman"/>
                <w:color w:val="000000"/>
                <w:sz w:val="21"/>
                <w:szCs w:val="21"/>
              </w:rPr>
            </w:pPr>
            <w:r w:rsidRPr="00F050A6">
              <w:rPr>
                <w:rFonts w:ascii="Times New Roman" w:hAnsi="Times New Roman"/>
                <w:color w:val="000000"/>
                <w:sz w:val="21"/>
                <w:szCs w:val="21"/>
              </w:rPr>
              <w:t>Projektowana zmiana nie będzie miała wpływu na budżet państwa i budżety jednostek samorządu terytorialnego.</w:t>
            </w:r>
            <w:r w:rsidR="00864A7F">
              <w:rPr>
                <w:rFonts w:ascii="Times New Roman" w:hAnsi="Times New Roman"/>
                <w:color w:val="000000"/>
                <w:sz w:val="21"/>
                <w:szCs w:val="21"/>
              </w:rPr>
              <w:t xml:space="preserve"> </w:t>
            </w:r>
            <w:r w:rsidRPr="00F050A6">
              <w:rPr>
                <w:rFonts w:ascii="Times New Roman" w:hAnsi="Times New Roman"/>
                <w:color w:val="000000"/>
                <w:sz w:val="21"/>
                <w:szCs w:val="21"/>
              </w:rPr>
              <w:t>Wygospodarowanie środków w ramach planu finansowego N</w:t>
            </w:r>
            <w:r w:rsidR="00462180">
              <w:rPr>
                <w:rFonts w:ascii="Times New Roman" w:hAnsi="Times New Roman"/>
                <w:color w:val="000000"/>
                <w:sz w:val="21"/>
                <w:szCs w:val="21"/>
              </w:rPr>
              <w:t xml:space="preserve">arodowego </w:t>
            </w:r>
            <w:r w:rsidRPr="00F050A6">
              <w:rPr>
                <w:rFonts w:ascii="Times New Roman" w:hAnsi="Times New Roman"/>
                <w:color w:val="000000"/>
                <w:sz w:val="21"/>
                <w:szCs w:val="21"/>
              </w:rPr>
              <w:t>F</w:t>
            </w:r>
            <w:r w:rsidR="00462180">
              <w:rPr>
                <w:rFonts w:ascii="Times New Roman" w:hAnsi="Times New Roman"/>
                <w:color w:val="000000"/>
                <w:sz w:val="21"/>
                <w:szCs w:val="21"/>
              </w:rPr>
              <w:t xml:space="preserve">unduszu </w:t>
            </w:r>
            <w:r w:rsidRPr="00F050A6">
              <w:rPr>
                <w:rFonts w:ascii="Times New Roman" w:hAnsi="Times New Roman"/>
                <w:color w:val="000000"/>
                <w:sz w:val="21"/>
                <w:szCs w:val="21"/>
              </w:rPr>
              <w:t>Z</w:t>
            </w:r>
            <w:r w:rsidR="00462180">
              <w:rPr>
                <w:rFonts w:ascii="Times New Roman" w:hAnsi="Times New Roman"/>
                <w:color w:val="000000"/>
                <w:sz w:val="21"/>
                <w:szCs w:val="21"/>
              </w:rPr>
              <w:t>drowia (NFZ)</w:t>
            </w:r>
            <w:r w:rsidRPr="00F050A6">
              <w:rPr>
                <w:rFonts w:ascii="Times New Roman" w:hAnsi="Times New Roman"/>
                <w:color w:val="000000"/>
                <w:sz w:val="21"/>
                <w:szCs w:val="21"/>
              </w:rPr>
              <w:t xml:space="preserve"> nastąpi przez zmianę alokacji środków przeznaczonych na finansowanie świadczeń gwarantowanych określonych w planie finansowym NFZ na 2022 r. i kolejne lata.</w:t>
            </w:r>
          </w:p>
        </w:tc>
      </w:tr>
      <w:tr w:rsidR="00E24BD7" w:rsidRPr="008B4FE6" w14:paraId="63D831CA" w14:textId="77777777" w:rsidTr="00BC2C63">
        <w:trPr>
          <w:gridAfter w:val="1"/>
          <w:wAfter w:w="10" w:type="dxa"/>
          <w:trHeight w:val="1926"/>
        </w:trPr>
        <w:tc>
          <w:tcPr>
            <w:tcW w:w="2723" w:type="dxa"/>
            <w:gridSpan w:val="3"/>
            <w:shd w:val="clear" w:color="auto" w:fill="FFFFFF"/>
          </w:tcPr>
          <w:p w14:paraId="2A7F6F78" w14:textId="77777777" w:rsidR="00E24BD7" w:rsidRPr="00C53F26" w:rsidRDefault="001B3460"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214" w:type="dxa"/>
            <w:gridSpan w:val="26"/>
            <w:shd w:val="clear" w:color="auto" w:fill="FFFFFF"/>
          </w:tcPr>
          <w:p w14:paraId="68B627D5" w14:textId="5EE6962E" w:rsidR="001F226A" w:rsidRDefault="00864A7F" w:rsidP="00864A7F">
            <w:pPr>
              <w:spacing w:line="240" w:lineRule="auto"/>
              <w:jc w:val="both"/>
              <w:rPr>
                <w:rFonts w:ascii="Times New Roman" w:hAnsi="Times New Roman"/>
                <w:color w:val="000000"/>
                <w:sz w:val="21"/>
                <w:szCs w:val="21"/>
              </w:rPr>
            </w:pPr>
            <w:r>
              <w:rPr>
                <w:rFonts w:ascii="Times New Roman" w:hAnsi="Times New Roman"/>
                <w:color w:val="000000"/>
                <w:sz w:val="21"/>
                <w:szCs w:val="21"/>
              </w:rPr>
              <w:t>Z</w:t>
            </w:r>
            <w:r w:rsidRPr="00864A7F">
              <w:rPr>
                <w:rFonts w:ascii="Times New Roman" w:hAnsi="Times New Roman"/>
                <w:color w:val="000000"/>
                <w:sz w:val="21"/>
                <w:szCs w:val="21"/>
              </w:rPr>
              <w:t xml:space="preserve">godnie z wynikami analizy wpływu na budżet płatnika publicznego objęcie finansowaniem przedmiotowych świadczeń wiąże się z dodatkowymi kosztami dla płatnika publicznego (NFZ) w wysokości odpowiednio: w populacji </w:t>
            </w:r>
            <w:r w:rsidRPr="00F05BBB">
              <w:rPr>
                <w:rFonts w:ascii="Times New Roman" w:hAnsi="Times New Roman"/>
                <w:color w:val="000000" w:themeColor="text1"/>
                <w:sz w:val="21"/>
                <w:szCs w:val="21"/>
              </w:rPr>
              <w:t xml:space="preserve">pediatrycznej od ok. </w:t>
            </w:r>
            <w:r w:rsidR="003667A3" w:rsidRPr="00F05BBB">
              <w:rPr>
                <w:rFonts w:ascii="Times New Roman" w:hAnsi="Times New Roman"/>
                <w:color w:val="000000" w:themeColor="text1"/>
                <w:sz w:val="21"/>
                <w:szCs w:val="21"/>
              </w:rPr>
              <w:t xml:space="preserve">4,9 </w:t>
            </w:r>
            <w:r w:rsidRPr="00F05BBB">
              <w:rPr>
                <w:rFonts w:ascii="Times New Roman" w:hAnsi="Times New Roman"/>
                <w:color w:val="000000" w:themeColor="text1"/>
                <w:sz w:val="21"/>
                <w:szCs w:val="21"/>
              </w:rPr>
              <w:t xml:space="preserve">mln do </w:t>
            </w:r>
            <w:r w:rsidR="003667A3" w:rsidRPr="00F05BBB">
              <w:rPr>
                <w:rFonts w:ascii="Times New Roman" w:hAnsi="Times New Roman"/>
                <w:color w:val="000000" w:themeColor="text1"/>
                <w:sz w:val="21"/>
                <w:szCs w:val="21"/>
              </w:rPr>
              <w:t>6,5</w:t>
            </w:r>
            <w:r w:rsidRPr="00F05BBB">
              <w:rPr>
                <w:rFonts w:ascii="Times New Roman" w:hAnsi="Times New Roman"/>
                <w:color w:val="000000" w:themeColor="text1"/>
                <w:sz w:val="21"/>
                <w:szCs w:val="21"/>
              </w:rPr>
              <w:t xml:space="preserve"> mln zł</w:t>
            </w:r>
            <w:r w:rsidR="003539DD" w:rsidRPr="00F05BBB">
              <w:rPr>
                <w:rFonts w:ascii="Times New Roman" w:hAnsi="Times New Roman"/>
                <w:color w:val="000000" w:themeColor="text1"/>
                <w:sz w:val="21"/>
                <w:szCs w:val="21"/>
              </w:rPr>
              <w:t xml:space="preserve"> (w zależności od roku funkcjonowania zmiany)</w:t>
            </w:r>
            <w:r w:rsidRPr="00F05BBB">
              <w:rPr>
                <w:rFonts w:ascii="Times New Roman" w:hAnsi="Times New Roman"/>
                <w:color w:val="000000" w:themeColor="text1"/>
                <w:sz w:val="21"/>
                <w:szCs w:val="21"/>
              </w:rPr>
              <w:t xml:space="preserve">, w populacji dorosłych od ok. </w:t>
            </w:r>
            <w:r w:rsidR="003667A3" w:rsidRPr="00F05BBB">
              <w:rPr>
                <w:rFonts w:ascii="Times New Roman" w:hAnsi="Times New Roman"/>
                <w:color w:val="000000" w:themeColor="text1"/>
                <w:sz w:val="21"/>
                <w:szCs w:val="21"/>
              </w:rPr>
              <w:t>15</w:t>
            </w:r>
            <w:r w:rsidRPr="00F05BBB">
              <w:rPr>
                <w:rFonts w:ascii="Times New Roman" w:hAnsi="Times New Roman"/>
                <w:color w:val="000000" w:themeColor="text1"/>
                <w:sz w:val="21"/>
                <w:szCs w:val="21"/>
              </w:rPr>
              <w:t xml:space="preserve"> mln zł do ok. 18,6 mln zł </w:t>
            </w:r>
            <w:r w:rsidR="003539DD">
              <w:rPr>
                <w:rFonts w:ascii="Times New Roman" w:hAnsi="Times New Roman"/>
                <w:color w:val="000000"/>
                <w:sz w:val="21"/>
                <w:szCs w:val="21"/>
              </w:rPr>
              <w:t>(w zależności od roku funkcjonowania zmiany)</w:t>
            </w:r>
            <w:r w:rsidR="001F226A">
              <w:rPr>
                <w:rFonts w:ascii="Times New Roman" w:hAnsi="Times New Roman"/>
                <w:color w:val="000000"/>
                <w:sz w:val="21"/>
                <w:szCs w:val="21"/>
              </w:rPr>
              <w:t>.</w:t>
            </w:r>
          </w:p>
          <w:p w14:paraId="233C8572" w14:textId="1AFC2F51" w:rsidR="00E24BD7" w:rsidRPr="00C53F26" w:rsidRDefault="001F226A" w:rsidP="00864A7F">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Należy również wskazać, że wprowadzana zmiana </w:t>
            </w:r>
            <w:r w:rsidR="002C4D72">
              <w:rPr>
                <w:rFonts w:ascii="Times New Roman" w:hAnsi="Times New Roman"/>
                <w:color w:val="000000"/>
                <w:sz w:val="21"/>
                <w:szCs w:val="21"/>
              </w:rPr>
              <w:t xml:space="preserve">spowoduje zmniejszenie </w:t>
            </w:r>
            <w:r>
              <w:rPr>
                <w:rFonts w:ascii="Times New Roman" w:hAnsi="Times New Roman"/>
                <w:color w:val="000000"/>
                <w:sz w:val="21"/>
                <w:szCs w:val="21"/>
              </w:rPr>
              <w:t xml:space="preserve">realizacji </w:t>
            </w:r>
            <w:r w:rsidR="009E6284">
              <w:rPr>
                <w:rFonts w:ascii="Times New Roman" w:hAnsi="Times New Roman"/>
                <w:color w:val="000000"/>
                <w:sz w:val="21"/>
                <w:szCs w:val="21"/>
              </w:rPr>
              <w:t>alternatywnych metod radioterapii</w:t>
            </w:r>
            <w:r w:rsidR="00864A7F">
              <w:rPr>
                <w:rFonts w:ascii="Times New Roman" w:hAnsi="Times New Roman"/>
                <w:color w:val="000000"/>
                <w:sz w:val="21"/>
                <w:szCs w:val="21"/>
              </w:rPr>
              <w:t xml:space="preserve"> </w:t>
            </w:r>
            <w:r>
              <w:rPr>
                <w:rFonts w:ascii="Times New Roman" w:hAnsi="Times New Roman"/>
                <w:color w:val="000000"/>
                <w:sz w:val="21"/>
                <w:szCs w:val="21"/>
              </w:rPr>
              <w:t xml:space="preserve">na rzecz </w:t>
            </w:r>
            <w:proofErr w:type="spellStart"/>
            <w:r>
              <w:rPr>
                <w:rFonts w:ascii="Times New Roman" w:hAnsi="Times New Roman"/>
                <w:color w:val="000000"/>
                <w:sz w:val="21"/>
                <w:szCs w:val="21"/>
              </w:rPr>
              <w:t>protonoterapii</w:t>
            </w:r>
            <w:proofErr w:type="spellEnd"/>
            <w:r>
              <w:rPr>
                <w:rFonts w:ascii="Times New Roman" w:hAnsi="Times New Roman"/>
                <w:color w:val="000000"/>
                <w:sz w:val="21"/>
                <w:szCs w:val="21"/>
              </w:rPr>
              <w:t xml:space="preserve"> </w:t>
            </w:r>
            <w:r w:rsidR="00864A7F">
              <w:rPr>
                <w:rFonts w:ascii="Times New Roman" w:hAnsi="Times New Roman"/>
                <w:color w:val="000000"/>
                <w:sz w:val="21"/>
                <w:szCs w:val="21"/>
              </w:rPr>
              <w:t xml:space="preserve">oraz zmniejszenie liczby powikłań popromiennych co jednocześnie </w:t>
            </w:r>
            <w:r>
              <w:rPr>
                <w:rFonts w:ascii="Times New Roman" w:hAnsi="Times New Roman"/>
                <w:color w:val="000000"/>
                <w:sz w:val="21"/>
                <w:szCs w:val="21"/>
              </w:rPr>
              <w:t xml:space="preserve">może mieć wpływ na </w:t>
            </w:r>
            <w:r w:rsidR="00864A7F">
              <w:rPr>
                <w:rFonts w:ascii="Times New Roman" w:hAnsi="Times New Roman"/>
                <w:color w:val="000000"/>
                <w:sz w:val="21"/>
                <w:szCs w:val="21"/>
              </w:rPr>
              <w:t>zmniejsz</w:t>
            </w:r>
            <w:r>
              <w:rPr>
                <w:rFonts w:ascii="Times New Roman" w:hAnsi="Times New Roman"/>
                <w:color w:val="000000"/>
                <w:sz w:val="21"/>
                <w:szCs w:val="21"/>
              </w:rPr>
              <w:t>enie k</w:t>
            </w:r>
            <w:r w:rsidR="00864A7F">
              <w:rPr>
                <w:rFonts w:ascii="Times New Roman" w:hAnsi="Times New Roman"/>
                <w:color w:val="000000"/>
                <w:sz w:val="21"/>
                <w:szCs w:val="21"/>
              </w:rPr>
              <w:t>oszt</w:t>
            </w:r>
            <w:r>
              <w:rPr>
                <w:rFonts w:ascii="Times New Roman" w:hAnsi="Times New Roman"/>
                <w:color w:val="000000"/>
                <w:sz w:val="21"/>
                <w:szCs w:val="21"/>
              </w:rPr>
              <w:t>ów</w:t>
            </w:r>
            <w:r w:rsidR="00864A7F">
              <w:rPr>
                <w:rFonts w:ascii="Times New Roman" w:hAnsi="Times New Roman"/>
                <w:color w:val="000000"/>
                <w:sz w:val="21"/>
                <w:szCs w:val="21"/>
              </w:rPr>
              <w:t xml:space="preserve"> dalszego leczenia. </w:t>
            </w:r>
          </w:p>
        </w:tc>
      </w:tr>
      <w:tr w:rsidR="006A701A" w:rsidRPr="008B4FE6" w14:paraId="74782802" w14:textId="77777777" w:rsidTr="00676C8D">
        <w:trPr>
          <w:gridAfter w:val="1"/>
          <w:wAfter w:w="10" w:type="dxa"/>
          <w:trHeight w:val="345"/>
        </w:trPr>
        <w:tc>
          <w:tcPr>
            <w:tcW w:w="10937" w:type="dxa"/>
            <w:gridSpan w:val="29"/>
            <w:shd w:val="clear" w:color="auto" w:fill="99CCFF"/>
          </w:tcPr>
          <w:p w14:paraId="77FB083E" w14:textId="77777777" w:rsidR="006A701A" w:rsidRPr="008B4FE6" w:rsidRDefault="006A701A"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00563199" w:rsidRPr="008B4FE6">
              <w:rPr>
                <w:rFonts w:ascii="Times New Roman" w:hAnsi="Times New Roman"/>
                <w:b/>
                <w:color w:val="000000"/>
              </w:rPr>
              <w:t xml:space="preserve">konkurencyjność </w:t>
            </w:r>
            <w:r w:rsidR="005E7371" w:rsidRPr="008B4FE6">
              <w:rPr>
                <w:rFonts w:ascii="Times New Roman" w:hAnsi="Times New Roman"/>
                <w:b/>
                <w:color w:val="000000"/>
              </w:rPr>
              <w:t>gospodark</w:t>
            </w:r>
            <w:r w:rsidR="00563199">
              <w:rPr>
                <w:rFonts w:ascii="Times New Roman" w:hAnsi="Times New Roman"/>
                <w:b/>
                <w:color w:val="000000"/>
              </w:rPr>
              <w:t>i</w:t>
            </w:r>
            <w:r w:rsidR="005E7371" w:rsidRPr="008B4FE6">
              <w:rPr>
                <w:rFonts w:ascii="Times New Roman" w:hAnsi="Times New Roman"/>
                <w:b/>
                <w:color w:val="000000"/>
              </w:rPr>
              <w:t xml:space="preserve"> </w:t>
            </w:r>
            <w:r w:rsidR="00705A29">
              <w:rPr>
                <w:rFonts w:ascii="Times New Roman" w:hAnsi="Times New Roman"/>
                <w:b/>
                <w:color w:val="000000"/>
              </w:rPr>
              <w:t>i</w:t>
            </w:r>
            <w:r w:rsidR="00563199">
              <w:rPr>
                <w:rFonts w:ascii="Times New Roman" w:hAnsi="Times New Roman"/>
                <w:b/>
                <w:color w:val="000000"/>
              </w:rPr>
              <w:t xml:space="preserve"> przedsiębiorczość</w:t>
            </w:r>
            <w:r w:rsidR="00472E45">
              <w:rPr>
                <w:rFonts w:ascii="Times New Roman" w:hAnsi="Times New Roman"/>
                <w:b/>
                <w:color w:val="000000"/>
              </w:rPr>
              <w:t>,</w:t>
            </w:r>
            <w:r w:rsidR="005E7371" w:rsidRPr="008B4FE6">
              <w:rPr>
                <w:rFonts w:ascii="Times New Roman" w:hAnsi="Times New Roman"/>
                <w:b/>
                <w:color w:val="000000"/>
              </w:rPr>
              <w:t xml:space="preserve"> </w:t>
            </w:r>
            <w:r w:rsidR="00705A29">
              <w:rPr>
                <w:rFonts w:ascii="Times New Roman" w:hAnsi="Times New Roman"/>
                <w:b/>
                <w:color w:val="000000"/>
              </w:rPr>
              <w:t xml:space="preserve">w tym </w:t>
            </w:r>
            <w:r w:rsidR="005E7371" w:rsidRPr="008B4FE6">
              <w:rPr>
                <w:rFonts w:ascii="Times New Roman" w:hAnsi="Times New Roman"/>
                <w:b/>
                <w:color w:val="000000"/>
              </w:rPr>
              <w:t>funkcjonowanie przedsiębi</w:t>
            </w:r>
            <w:r w:rsidR="00B93834">
              <w:rPr>
                <w:rFonts w:ascii="Times New Roman" w:hAnsi="Times New Roman"/>
                <w:b/>
                <w:color w:val="000000"/>
              </w:rPr>
              <w:t>orców</w:t>
            </w:r>
            <w:r w:rsidR="00472E45">
              <w:rPr>
                <w:rFonts w:ascii="Times New Roman" w:hAnsi="Times New Roman"/>
                <w:b/>
                <w:color w:val="000000"/>
              </w:rPr>
              <w:t xml:space="preserve"> </w:t>
            </w:r>
            <w:r w:rsidR="00B93834">
              <w:rPr>
                <w:rFonts w:ascii="Times New Roman" w:hAnsi="Times New Roman"/>
                <w:b/>
                <w:color w:val="000000"/>
              </w:rPr>
              <w:t xml:space="preserve">oraz na </w:t>
            </w:r>
            <w:r w:rsidR="00BB0DCA">
              <w:rPr>
                <w:rFonts w:ascii="Times New Roman" w:hAnsi="Times New Roman"/>
                <w:b/>
                <w:color w:val="000000"/>
              </w:rPr>
              <w:t xml:space="preserve">rodzinę, </w:t>
            </w:r>
            <w:r w:rsidR="00B93834">
              <w:rPr>
                <w:rFonts w:ascii="Times New Roman" w:hAnsi="Times New Roman"/>
                <w:b/>
                <w:color w:val="000000"/>
              </w:rPr>
              <w:t xml:space="preserve">obywateli i gospodarstwa domowe </w:t>
            </w:r>
          </w:p>
        </w:tc>
      </w:tr>
      <w:tr w:rsidR="005E7371" w:rsidRPr="008B4FE6" w14:paraId="67188C9F" w14:textId="77777777" w:rsidTr="00676C8D">
        <w:trPr>
          <w:gridAfter w:val="1"/>
          <w:wAfter w:w="10" w:type="dxa"/>
          <w:trHeight w:val="142"/>
        </w:trPr>
        <w:tc>
          <w:tcPr>
            <w:tcW w:w="10937" w:type="dxa"/>
            <w:gridSpan w:val="29"/>
            <w:shd w:val="clear" w:color="auto" w:fill="FFFFFF"/>
          </w:tcPr>
          <w:p w14:paraId="40A3CDBC" w14:textId="77777777" w:rsidR="005E7371" w:rsidRPr="00301959" w:rsidRDefault="001B3460"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2E6D63" w:rsidRPr="008B4FE6" w14:paraId="64973286" w14:textId="77777777" w:rsidTr="00676C8D">
        <w:trPr>
          <w:gridAfter w:val="1"/>
          <w:wAfter w:w="10" w:type="dxa"/>
          <w:trHeight w:val="142"/>
        </w:trPr>
        <w:tc>
          <w:tcPr>
            <w:tcW w:w="3889" w:type="dxa"/>
            <w:gridSpan w:val="7"/>
            <w:shd w:val="clear" w:color="auto" w:fill="FFFFFF"/>
          </w:tcPr>
          <w:p w14:paraId="33D79C1C" w14:textId="77777777" w:rsidR="002E6D63" w:rsidRPr="00301959" w:rsidRDefault="002E6D6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718CAAAC"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3C7C73C8"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0D729DB2"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01186792"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2049FE78"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51B3FE70"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0134E08D" w14:textId="77777777" w:rsidR="002E6D63" w:rsidRPr="001B3460" w:rsidRDefault="002E6D63"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001B3460" w:rsidRPr="001B3460">
              <w:rPr>
                <w:rFonts w:ascii="Times New Roman" w:hAnsi="Times New Roman"/>
                <w:i/>
                <w:color w:val="000000"/>
                <w:spacing w:val="-2"/>
                <w:sz w:val="21"/>
                <w:szCs w:val="21"/>
              </w:rPr>
              <w:t>(0-10)</w:t>
            </w:r>
          </w:p>
        </w:tc>
      </w:tr>
      <w:tr w:rsidR="002E6D63" w:rsidRPr="008B4FE6" w14:paraId="3EF69E37" w14:textId="77777777" w:rsidTr="008A5095">
        <w:trPr>
          <w:gridAfter w:val="1"/>
          <w:wAfter w:w="10" w:type="dxa"/>
          <w:trHeight w:val="142"/>
        </w:trPr>
        <w:tc>
          <w:tcPr>
            <w:tcW w:w="1596" w:type="dxa"/>
            <w:vMerge w:val="restart"/>
            <w:shd w:val="clear" w:color="auto" w:fill="FFFFFF"/>
          </w:tcPr>
          <w:p w14:paraId="177A2C74" w14:textId="77777777" w:rsidR="006F78C4" w:rsidRDefault="002E6D63"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sidR="001B3460">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4508210D" w14:textId="77777777" w:rsidR="006F78C4" w:rsidRDefault="006F78C4" w:rsidP="006F78C4">
            <w:pPr>
              <w:rPr>
                <w:rFonts w:ascii="Times New Roman" w:hAnsi="Times New Roman"/>
                <w:spacing w:val="-2"/>
                <w:sz w:val="21"/>
                <w:szCs w:val="21"/>
              </w:rPr>
            </w:pPr>
            <w:r>
              <w:rPr>
                <w:rFonts w:ascii="Times New Roman" w:hAnsi="Times New Roman"/>
                <w:spacing w:val="-2"/>
                <w:sz w:val="21"/>
                <w:szCs w:val="21"/>
              </w:rPr>
              <w:t xml:space="preserve">(w mln zł, </w:t>
            </w:r>
          </w:p>
          <w:p w14:paraId="63E8D16D" w14:textId="77777777" w:rsidR="002E6D63" w:rsidRPr="00301959" w:rsidRDefault="006F78C4" w:rsidP="006F78C4">
            <w:pPr>
              <w:spacing w:line="240" w:lineRule="auto"/>
              <w:rPr>
                <w:rFonts w:ascii="Times New Roman" w:hAnsi="Times New Roman"/>
                <w:color w:val="000000"/>
                <w:sz w:val="21"/>
                <w:szCs w:val="21"/>
              </w:rPr>
            </w:pPr>
            <w:r>
              <w:rPr>
                <w:rFonts w:ascii="Times New Roman" w:hAnsi="Times New Roman"/>
                <w:spacing w:val="-2"/>
                <w:sz w:val="21"/>
                <w:szCs w:val="21"/>
              </w:rPr>
              <w:t xml:space="preserve">ceny </w:t>
            </w:r>
            <w:r w:rsidR="00CF5F4F">
              <w:rPr>
                <w:rFonts w:ascii="Times New Roman" w:hAnsi="Times New Roman"/>
                <w:spacing w:val="-2"/>
                <w:sz w:val="21"/>
                <w:szCs w:val="21"/>
              </w:rPr>
              <w:t>stałe</w:t>
            </w:r>
            <w:r>
              <w:rPr>
                <w:rFonts w:ascii="Times New Roman" w:hAnsi="Times New Roman"/>
                <w:spacing w:val="-2"/>
                <w:sz w:val="21"/>
                <w:szCs w:val="21"/>
              </w:rPr>
              <w:t xml:space="preserve"> z …… r.)</w:t>
            </w:r>
          </w:p>
        </w:tc>
        <w:tc>
          <w:tcPr>
            <w:tcW w:w="2293" w:type="dxa"/>
            <w:gridSpan w:val="6"/>
            <w:shd w:val="clear" w:color="auto" w:fill="FFFFFF"/>
          </w:tcPr>
          <w:p w14:paraId="75B73D67" w14:textId="77777777" w:rsidR="002E6D63"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11BB8D76"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14:paraId="632E90DA"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0C77E2C0" w14:textId="77777777"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14:paraId="6E429446"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0B3F27EF"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14:paraId="10EBC1E3" w14:textId="77777777"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14:paraId="3F79CE92" w14:textId="77777777" w:rsidR="002E6D63" w:rsidRPr="00B37C80" w:rsidRDefault="002E6D63" w:rsidP="00811D46">
            <w:pPr>
              <w:spacing w:line="240" w:lineRule="auto"/>
              <w:rPr>
                <w:rFonts w:ascii="Times New Roman" w:hAnsi="Times New Roman"/>
                <w:color w:val="000000"/>
                <w:spacing w:val="-2"/>
                <w:sz w:val="21"/>
                <w:szCs w:val="21"/>
              </w:rPr>
            </w:pPr>
          </w:p>
        </w:tc>
      </w:tr>
      <w:tr w:rsidR="002E6D63" w:rsidRPr="008B4FE6" w14:paraId="1EC6C7CD" w14:textId="77777777" w:rsidTr="008A5095">
        <w:trPr>
          <w:gridAfter w:val="1"/>
          <w:wAfter w:w="10" w:type="dxa"/>
          <w:trHeight w:val="142"/>
        </w:trPr>
        <w:tc>
          <w:tcPr>
            <w:tcW w:w="1596" w:type="dxa"/>
            <w:vMerge/>
            <w:shd w:val="clear" w:color="auto" w:fill="FFFFFF"/>
          </w:tcPr>
          <w:p w14:paraId="16208265" w14:textId="77777777"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14:paraId="78370B12" w14:textId="77777777" w:rsidR="002E6D63" w:rsidRPr="00301959" w:rsidRDefault="00705A2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72B09C16"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14:paraId="7C60DD38"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2B139678" w14:textId="77777777"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14:paraId="29804D71"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3A27A558"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14:paraId="1DFEEAC7" w14:textId="77777777"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14:paraId="5781848C" w14:textId="77777777" w:rsidR="002E6D63" w:rsidRPr="00B37C80" w:rsidRDefault="002E6D63" w:rsidP="00811D46">
            <w:pPr>
              <w:spacing w:line="240" w:lineRule="auto"/>
              <w:rPr>
                <w:rFonts w:ascii="Times New Roman" w:hAnsi="Times New Roman"/>
                <w:color w:val="000000"/>
                <w:spacing w:val="-2"/>
                <w:sz w:val="21"/>
                <w:szCs w:val="21"/>
              </w:rPr>
            </w:pPr>
          </w:p>
        </w:tc>
      </w:tr>
      <w:tr w:rsidR="002E6D63" w:rsidRPr="008B4FE6" w14:paraId="758D592E" w14:textId="77777777" w:rsidTr="008A5095">
        <w:trPr>
          <w:gridAfter w:val="1"/>
          <w:wAfter w:w="10" w:type="dxa"/>
          <w:trHeight w:val="142"/>
        </w:trPr>
        <w:tc>
          <w:tcPr>
            <w:tcW w:w="1596" w:type="dxa"/>
            <w:vMerge/>
            <w:shd w:val="clear" w:color="auto" w:fill="FFFFFF"/>
          </w:tcPr>
          <w:p w14:paraId="4AEBCE40" w14:textId="77777777"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14:paraId="535451BA" w14:textId="77777777" w:rsidR="002E6D63" w:rsidRPr="00301959" w:rsidRDefault="00A92BAF"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w:t>
            </w:r>
            <w:r w:rsidR="002E6D63" w:rsidRPr="00301959">
              <w:rPr>
                <w:rFonts w:ascii="Times New Roman" w:hAnsi="Times New Roman"/>
                <w:sz w:val="21"/>
                <w:szCs w:val="21"/>
              </w:rPr>
              <w:t>bywatele oraz gospodarstwa domowe</w:t>
            </w:r>
          </w:p>
        </w:tc>
        <w:tc>
          <w:tcPr>
            <w:tcW w:w="937" w:type="dxa"/>
            <w:gridSpan w:val="2"/>
            <w:shd w:val="clear" w:color="auto" w:fill="FFFFFF"/>
          </w:tcPr>
          <w:p w14:paraId="64D03CA9"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14:paraId="23B41569"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4EA613D7" w14:textId="77777777"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14:paraId="54540FDF"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37F1C603"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14:paraId="51463F6D" w14:textId="77777777"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14:paraId="0EFC0660" w14:textId="77777777" w:rsidR="002E6D63" w:rsidRPr="00B37C80" w:rsidRDefault="002E6D63" w:rsidP="00811D46">
            <w:pPr>
              <w:spacing w:line="240" w:lineRule="auto"/>
              <w:rPr>
                <w:rFonts w:ascii="Times New Roman" w:hAnsi="Times New Roman"/>
                <w:color w:val="000000"/>
                <w:spacing w:val="-2"/>
                <w:sz w:val="21"/>
                <w:szCs w:val="21"/>
              </w:rPr>
            </w:pPr>
          </w:p>
        </w:tc>
      </w:tr>
      <w:tr w:rsidR="002E6D63" w:rsidRPr="008B4FE6" w14:paraId="1ED1E9C5" w14:textId="77777777" w:rsidTr="008A5095">
        <w:trPr>
          <w:gridAfter w:val="1"/>
          <w:wAfter w:w="10" w:type="dxa"/>
          <w:trHeight w:val="142"/>
        </w:trPr>
        <w:tc>
          <w:tcPr>
            <w:tcW w:w="1596" w:type="dxa"/>
            <w:vMerge/>
            <w:shd w:val="clear" w:color="auto" w:fill="FFFFFF"/>
          </w:tcPr>
          <w:p w14:paraId="4AA31E6A" w14:textId="77777777"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14:paraId="6ED2A724" w14:textId="77777777" w:rsidR="002E6D63" w:rsidRPr="00301959" w:rsidRDefault="002E6D63" w:rsidP="00811D46">
            <w:pPr>
              <w:spacing w:line="240" w:lineRule="auto"/>
              <w:rPr>
                <w:rFonts w:ascii="Times New Roman" w:hAnsi="Times New Roman"/>
                <w:color w:val="000000"/>
                <w:sz w:val="21"/>
                <w:szCs w:val="21"/>
              </w:rPr>
            </w:pPr>
          </w:p>
        </w:tc>
        <w:tc>
          <w:tcPr>
            <w:tcW w:w="937" w:type="dxa"/>
            <w:gridSpan w:val="2"/>
            <w:shd w:val="clear" w:color="auto" w:fill="FFFFFF"/>
          </w:tcPr>
          <w:p w14:paraId="2262F9BB"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14:paraId="4A1332E8"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5D94BC0E" w14:textId="77777777"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14:paraId="2DFF53C2"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373CF7D1"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14:paraId="38FBEB90" w14:textId="77777777"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14:paraId="3388B699" w14:textId="77777777" w:rsidR="002E6D63" w:rsidRPr="00B37C80" w:rsidRDefault="002E6D63" w:rsidP="00811D46">
            <w:pPr>
              <w:spacing w:line="240" w:lineRule="auto"/>
              <w:rPr>
                <w:rFonts w:ascii="Times New Roman" w:hAnsi="Times New Roman"/>
                <w:color w:val="000000"/>
                <w:spacing w:val="-2"/>
                <w:sz w:val="21"/>
                <w:szCs w:val="21"/>
              </w:rPr>
            </w:pPr>
          </w:p>
        </w:tc>
      </w:tr>
      <w:tr w:rsidR="008A608F" w:rsidRPr="008B4FE6" w14:paraId="40F2BB24" w14:textId="77777777" w:rsidTr="00676C8D">
        <w:trPr>
          <w:gridAfter w:val="1"/>
          <w:wAfter w:w="10" w:type="dxa"/>
          <w:trHeight w:val="142"/>
        </w:trPr>
        <w:tc>
          <w:tcPr>
            <w:tcW w:w="1596" w:type="dxa"/>
            <w:vMerge w:val="restart"/>
            <w:shd w:val="clear" w:color="auto" w:fill="FFFFFF"/>
          </w:tcPr>
          <w:p w14:paraId="7601EA67" w14:textId="77777777" w:rsidR="008A608F" w:rsidRPr="00301959" w:rsidRDefault="008A608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sidR="0097181B">
              <w:rPr>
                <w:rFonts w:ascii="Times New Roman" w:hAnsi="Times New Roman"/>
                <w:color w:val="000000"/>
                <w:sz w:val="21"/>
                <w:szCs w:val="21"/>
              </w:rPr>
              <w:t>ujęciu</w:t>
            </w:r>
            <w:r w:rsidR="0097181B" w:rsidRPr="00301959">
              <w:rPr>
                <w:rFonts w:ascii="Times New Roman" w:hAnsi="Times New Roman"/>
                <w:color w:val="000000"/>
                <w:sz w:val="21"/>
                <w:szCs w:val="21"/>
              </w:rPr>
              <w:t xml:space="preserve"> </w:t>
            </w:r>
            <w:r w:rsidRPr="00301959">
              <w:rPr>
                <w:rFonts w:ascii="Times New Roman" w:hAnsi="Times New Roman"/>
                <w:color w:val="000000"/>
                <w:sz w:val="21"/>
                <w:szCs w:val="21"/>
              </w:rPr>
              <w:t>niepieniężnym</w:t>
            </w:r>
          </w:p>
        </w:tc>
        <w:tc>
          <w:tcPr>
            <w:tcW w:w="2293" w:type="dxa"/>
            <w:gridSpan w:val="6"/>
            <w:shd w:val="clear" w:color="auto" w:fill="FFFFFF"/>
          </w:tcPr>
          <w:p w14:paraId="428A6854" w14:textId="77777777" w:rsidR="008A608F" w:rsidRPr="008018B6" w:rsidRDefault="009E3C4B" w:rsidP="00811D46">
            <w:pPr>
              <w:spacing w:line="240" w:lineRule="auto"/>
              <w:rPr>
                <w:rFonts w:ascii="Times New Roman" w:hAnsi="Times New Roman"/>
                <w:color w:val="000000"/>
                <w:sz w:val="21"/>
                <w:szCs w:val="21"/>
              </w:rPr>
            </w:pPr>
            <w:r w:rsidRPr="008018B6">
              <w:rPr>
                <w:rFonts w:ascii="Times New Roman" w:hAnsi="Times New Roman"/>
                <w:color w:val="000000"/>
                <w:sz w:val="21"/>
                <w:szCs w:val="21"/>
              </w:rPr>
              <w:t>duże p</w:t>
            </w:r>
            <w:r w:rsidR="008A608F" w:rsidRPr="008018B6">
              <w:rPr>
                <w:rFonts w:ascii="Times New Roman" w:hAnsi="Times New Roman"/>
                <w:color w:val="000000"/>
                <w:sz w:val="21"/>
                <w:szCs w:val="21"/>
              </w:rPr>
              <w:t>rzedsiębiorstwa</w:t>
            </w:r>
          </w:p>
        </w:tc>
        <w:tc>
          <w:tcPr>
            <w:tcW w:w="7048" w:type="dxa"/>
            <w:gridSpan w:val="22"/>
            <w:shd w:val="clear" w:color="auto" w:fill="FFFFFF"/>
          </w:tcPr>
          <w:p w14:paraId="52D1428B" w14:textId="781E7BAF" w:rsidR="008A608F" w:rsidRPr="008018B6" w:rsidRDefault="009F55FF" w:rsidP="00811D46">
            <w:pPr>
              <w:spacing w:line="240" w:lineRule="auto"/>
              <w:rPr>
                <w:rFonts w:ascii="Times New Roman" w:hAnsi="Times New Roman"/>
                <w:color w:val="000000"/>
                <w:spacing w:val="-2"/>
                <w:sz w:val="21"/>
                <w:szCs w:val="21"/>
              </w:rPr>
            </w:pPr>
            <w:r w:rsidRPr="008018B6">
              <w:rPr>
                <w:rFonts w:ascii="Times New Roman" w:hAnsi="Times New Roman"/>
                <w:color w:val="000000"/>
                <w:spacing w:val="-2"/>
                <w:sz w:val="21"/>
                <w:szCs w:val="21"/>
              </w:rPr>
              <w:t xml:space="preserve">Zwiększenie możliwości realizacji świadczenia </w:t>
            </w:r>
            <w:r w:rsidRPr="00EF136B">
              <w:rPr>
                <w:rFonts w:ascii="Times New Roman" w:hAnsi="Times New Roman"/>
                <w:color w:val="000000"/>
                <w:sz w:val="21"/>
                <w:szCs w:val="21"/>
              </w:rPr>
              <w:t xml:space="preserve">terapii protonowej nowotworów zlokalizowanych poza narządem wzroku większej grupie świadczeniobiorców. </w:t>
            </w:r>
          </w:p>
        </w:tc>
      </w:tr>
      <w:tr w:rsidR="008A608F" w:rsidRPr="008B4FE6" w14:paraId="0D9D8088" w14:textId="77777777" w:rsidTr="00676C8D">
        <w:trPr>
          <w:gridAfter w:val="1"/>
          <w:wAfter w:w="10" w:type="dxa"/>
          <w:trHeight w:val="142"/>
        </w:trPr>
        <w:tc>
          <w:tcPr>
            <w:tcW w:w="1596" w:type="dxa"/>
            <w:vMerge/>
            <w:shd w:val="clear" w:color="auto" w:fill="FFFFFF"/>
          </w:tcPr>
          <w:p w14:paraId="3B023C74" w14:textId="77777777" w:rsidR="008A608F" w:rsidRPr="00301959" w:rsidRDefault="008A608F" w:rsidP="00811D46">
            <w:pPr>
              <w:spacing w:line="240" w:lineRule="auto"/>
              <w:rPr>
                <w:rFonts w:ascii="Times New Roman" w:hAnsi="Times New Roman"/>
                <w:color w:val="000000"/>
                <w:sz w:val="21"/>
                <w:szCs w:val="21"/>
              </w:rPr>
            </w:pPr>
          </w:p>
        </w:tc>
        <w:tc>
          <w:tcPr>
            <w:tcW w:w="2293" w:type="dxa"/>
            <w:gridSpan w:val="6"/>
            <w:shd w:val="clear" w:color="auto" w:fill="FFFFFF"/>
          </w:tcPr>
          <w:p w14:paraId="5FD608F4" w14:textId="77777777" w:rsidR="008A608F" w:rsidRPr="008018B6" w:rsidRDefault="009E3C4B" w:rsidP="00811D46">
            <w:pPr>
              <w:spacing w:line="240" w:lineRule="auto"/>
              <w:rPr>
                <w:rFonts w:ascii="Times New Roman" w:hAnsi="Times New Roman"/>
                <w:color w:val="000000"/>
                <w:sz w:val="21"/>
                <w:szCs w:val="21"/>
              </w:rPr>
            </w:pPr>
            <w:r w:rsidRPr="008018B6">
              <w:rPr>
                <w:rFonts w:ascii="Times New Roman" w:hAnsi="Times New Roman"/>
                <w:color w:val="000000"/>
                <w:sz w:val="21"/>
                <w:szCs w:val="21"/>
              </w:rPr>
              <w:t>s</w:t>
            </w:r>
            <w:r w:rsidR="008A608F" w:rsidRPr="008018B6">
              <w:rPr>
                <w:rFonts w:ascii="Times New Roman" w:hAnsi="Times New Roman"/>
                <w:color w:val="000000"/>
                <w:sz w:val="21"/>
                <w:szCs w:val="21"/>
              </w:rPr>
              <w:t>ektor mikro-, małych i średnich przedsiębiorstw</w:t>
            </w:r>
          </w:p>
        </w:tc>
        <w:tc>
          <w:tcPr>
            <w:tcW w:w="7048" w:type="dxa"/>
            <w:gridSpan w:val="22"/>
            <w:shd w:val="clear" w:color="auto" w:fill="FFFFFF"/>
          </w:tcPr>
          <w:p w14:paraId="3122582D" w14:textId="42C1CBFF" w:rsidR="008A608F" w:rsidRPr="008018B6" w:rsidRDefault="009F55FF" w:rsidP="00811D46">
            <w:pPr>
              <w:spacing w:line="240" w:lineRule="auto"/>
              <w:rPr>
                <w:rFonts w:ascii="Times New Roman" w:hAnsi="Times New Roman"/>
                <w:color w:val="000000"/>
                <w:spacing w:val="-2"/>
                <w:sz w:val="21"/>
                <w:szCs w:val="21"/>
              </w:rPr>
            </w:pPr>
            <w:r w:rsidRPr="008018B6">
              <w:rPr>
                <w:rFonts w:ascii="Times New Roman" w:hAnsi="Times New Roman"/>
                <w:color w:val="000000"/>
                <w:spacing w:val="-2"/>
                <w:sz w:val="21"/>
                <w:szCs w:val="21"/>
              </w:rPr>
              <w:t xml:space="preserve">Brak wpływu </w:t>
            </w:r>
          </w:p>
        </w:tc>
      </w:tr>
      <w:tr w:rsidR="009E3C4B" w:rsidRPr="008B4FE6" w14:paraId="57AA81C4" w14:textId="77777777" w:rsidTr="00676C8D">
        <w:trPr>
          <w:gridAfter w:val="1"/>
          <w:wAfter w:w="10" w:type="dxa"/>
          <w:trHeight w:val="596"/>
        </w:trPr>
        <w:tc>
          <w:tcPr>
            <w:tcW w:w="1596" w:type="dxa"/>
            <w:vMerge/>
            <w:shd w:val="clear" w:color="auto" w:fill="FFFFFF"/>
          </w:tcPr>
          <w:p w14:paraId="6E588E23" w14:textId="77777777" w:rsidR="009E3C4B" w:rsidRPr="00301959" w:rsidRDefault="009E3C4B" w:rsidP="00811D46">
            <w:pPr>
              <w:spacing w:line="240" w:lineRule="auto"/>
              <w:rPr>
                <w:rFonts w:ascii="Times New Roman" w:hAnsi="Times New Roman"/>
                <w:color w:val="000000"/>
                <w:sz w:val="21"/>
                <w:szCs w:val="21"/>
              </w:rPr>
            </w:pPr>
          </w:p>
        </w:tc>
        <w:tc>
          <w:tcPr>
            <w:tcW w:w="2293" w:type="dxa"/>
            <w:gridSpan w:val="6"/>
            <w:shd w:val="clear" w:color="auto" w:fill="FFFFFF"/>
          </w:tcPr>
          <w:p w14:paraId="5651BF69" w14:textId="77777777" w:rsidR="009E3C4B" w:rsidRPr="00301959" w:rsidRDefault="00A92BAF"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obywatele oraz gospodarstwa domowe</w:t>
            </w:r>
            <w:r w:rsidR="009E3C4B" w:rsidRPr="00301959">
              <w:rPr>
                <w:rFonts w:ascii="Times New Roman" w:hAnsi="Times New Roman"/>
                <w:color w:val="000000"/>
                <w:sz w:val="21"/>
                <w:szCs w:val="21"/>
              </w:rPr>
              <w:t xml:space="preserve"> </w:t>
            </w:r>
          </w:p>
        </w:tc>
        <w:tc>
          <w:tcPr>
            <w:tcW w:w="7048" w:type="dxa"/>
            <w:gridSpan w:val="22"/>
            <w:shd w:val="clear" w:color="auto" w:fill="FFFFFF"/>
          </w:tcPr>
          <w:p w14:paraId="1929122A" w14:textId="461236EF" w:rsidR="009E3C4B" w:rsidRPr="008018B6" w:rsidRDefault="009F55FF" w:rsidP="00955774">
            <w:pPr>
              <w:spacing w:line="240" w:lineRule="auto"/>
              <w:rPr>
                <w:rFonts w:ascii="Times New Roman" w:hAnsi="Times New Roman"/>
                <w:color w:val="000000"/>
                <w:spacing w:val="-2"/>
                <w:sz w:val="21"/>
                <w:szCs w:val="21"/>
              </w:rPr>
            </w:pPr>
            <w:r w:rsidRPr="008018B6">
              <w:rPr>
                <w:rFonts w:ascii="Times New Roman" w:hAnsi="Times New Roman"/>
                <w:color w:val="000000"/>
                <w:spacing w:val="-2"/>
                <w:sz w:val="21"/>
                <w:szCs w:val="21"/>
              </w:rPr>
              <w:t xml:space="preserve">Zwiększenie dostępności do </w:t>
            </w:r>
            <w:r w:rsidRPr="00EF136B">
              <w:rPr>
                <w:rFonts w:ascii="Times New Roman" w:hAnsi="Times New Roman"/>
                <w:color w:val="000000"/>
                <w:sz w:val="21"/>
                <w:szCs w:val="21"/>
              </w:rPr>
              <w:t>terapii protonowej nowotworów zlokalizowanych poza narządem wzroku</w:t>
            </w:r>
            <w:r w:rsidRPr="008018B6">
              <w:rPr>
                <w:rFonts w:ascii="Times New Roman" w:hAnsi="Times New Roman"/>
                <w:color w:val="000000"/>
                <w:spacing w:val="-2"/>
                <w:sz w:val="21"/>
                <w:szCs w:val="21"/>
              </w:rPr>
              <w:t xml:space="preserve"> większej grupie świadczeniobiorców.  </w:t>
            </w:r>
          </w:p>
        </w:tc>
      </w:tr>
      <w:tr w:rsidR="008A608F" w:rsidRPr="008B4FE6" w14:paraId="7CA356DD" w14:textId="77777777" w:rsidTr="00676C8D">
        <w:trPr>
          <w:gridAfter w:val="1"/>
          <w:wAfter w:w="10" w:type="dxa"/>
          <w:trHeight w:val="240"/>
        </w:trPr>
        <w:tc>
          <w:tcPr>
            <w:tcW w:w="1596" w:type="dxa"/>
            <w:vMerge/>
            <w:shd w:val="clear" w:color="auto" w:fill="FFFFFF"/>
          </w:tcPr>
          <w:p w14:paraId="434111FF" w14:textId="77777777" w:rsidR="008A608F" w:rsidRPr="00301959" w:rsidRDefault="008A608F" w:rsidP="00811D46">
            <w:pPr>
              <w:spacing w:line="240" w:lineRule="auto"/>
              <w:rPr>
                <w:rFonts w:ascii="Times New Roman" w:hAnsi="Times New Roman"/>
                <w:color w:val="000000"/>
                <w:sz w:val="21"/>
                <w:szCs w:val="21"/>
              </w:rPr>
            </w:pPr>
          </w:p>
        </w:tc>
        <w:tc>
          <w:tcPr>
            <w:tcW w:w="2293" w:type="dxa"/>
            <w:gridSpan w:val="6"/>
            <w:shd w:val="clear" w:color="auto" w:fill="FFFFFF"/>
          </w:tcPr>
          <w:p w14:paraId="325C3CA7" w14:textId="77777777" w:rsidR="008A608F" w:rsidRPr="00301959" w:rsidRDefault="00E41242" w:rsidP="00811D46">
            <w:pPr>
              <w:tabs>
                <w:tab w:val="right" w:pos="1936"/>
              </w:tabs>
              <w:rPr>
                <w:rFonts w:ascii="Times New Roman" w:hAnsi="Times New Roman"/>
                <w:sz w:val="21"/>
                <w:szCs w:val="21"/>
              </w:rPr>
            </w:pPr>
            <w:r w:rsidRPr="00FD5EC2">
              <w:rPr>
                <w:rFonts w:ascii="Times New Roman" w:hAnsi="Times New Roman"/>
                <w:sz w:val="21"/>
                <w:szCs w:val="21"/>
              </w:rPr>
              <w:t xml:space="preserve">osoby starsze </w:t>
            </w:r>
            <w:r w:rsidRPr="00FD5EC2">
              <w:rPr>
                <w:rFonts w:ascii="Times New Roman" w:hAnsi="Times New Roman"/>
                <w:sz w:val="21"/>
                <w:szCs w:val="21"/>
              </w:rPr>
              <w:br/>
              <w:t>i niepełnosprawne</w:t>
            </w:r>
          </w:p>
        </w:tc>
        <w:tc>
          <w:tcPr>
            <w:tcW w:w="7048" w:type="dxa"/>
            <w:gridSpan w:val="22"/>
            <w:shd w:val="clear" w:color="auto" w:fill="FFFFFF"/>
          </w:tcPr>
          <w:p w14:paraId="178FA46B" w14:textId="133A875C" w:rsidR="008A608F" w:rsidRPr="008018B6" w:rsidRDefault="009F55FF" w:rsidP="00811D46">
            <w:pPr>
              <w:tabs>
                <w:tab w:val="left" w:pos="3000"/>
              </w:tabs>
              <w:rPr>
                <w:rFonts w:ascii="Times New Roman" w:hAnsi="Times New Roman"/>
                <w:color w:val="000000"/>
                <w:spacing w:val="-2"/>
                <w:sz w:val="21"/>
                <w:szCs w:val="21"/>
              </w:rPr>
            </w:pPr>
            <w:r w:rsidRPr="008018B6">
              <w:rPr>
                <w:rFonts w:ascii="Times New Roman" w:hAnsi="Times New Roman"/>
                <w:color w:val="000000"/>
                <w:spacing w:val="-2"/>
                <w:sz w:val="21"/>
                <w:szCs w:val="21"/>
              </w:rPr>
              <w:t xml:space="preserve">Zwiększenie dostępności do </w:t>
            </w:r>
            <w:r w:rsidRPr="00EF136B">
              <w:rPr>
                <w:rFonts w:ascii="Times New Roman" w:hAnsi="Times New Roman"/>
                <w:color w:val="000000"/>
                <w:sz w:val="21"/>
                <w:szCs w:val="21"/>
              </w:rPr>
              <w:t>terapii protonowej nowotworów zlokalizowanych poza narządem wzroku</w:t>
            </w:r>
            <w:r w:rsidRPr="008018B6">
              <w:rPr>
                <w:rFonts w:ascii="Times New Roman" w:hAnsi="Times New Roman"/>
                <w:color w:val="000000"/>
                <w:spacing w:val="-2"/>
                <w:sz w:val="21"/>
                <w:szCs w:val="21"/>
              </w:rPr>
              <w:t xml:space="preserve"> większej grupie świadczeniobiorców.</w:t>
            </w:r>
          </w:p>
        </w:tc>
      </w:tr>
      <w:tr w:rsidR="005E7371" w:rsidRPr="008B4FE6" w14:paraId="558C515A" w14:textId="77777777" w:rsidTr="00676C8D">
        <w:trPr>
          <w:gridAfter w:val="1"/>
          <w:wAfter w:w="10" w:type="dxa"/>
          <w:trHeight w:val="142"/>
        </w:trPr>
        <w:tc>
          <w:tcPr>
            <w:tcW w:w="1596" w:type="dxa"/>
            <w:vMerge w:val="restart"/>
            <w:shd w:val="clear" w:color="auto" w:fill="FFFFFF"/>
          </w:tcPr>
          <w:p w14:paraId="21484CC1" w14:textId="77777777"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6DB55450" w14:textId="77777777"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607076D9" w14:textId="3194AEC8" w:rsidR="005E7371" w:rsidRPr="008018B6" w:rsidRDefault="009F55FF" w:rsidP="00811D46">
            <w:pPr>
              <w:spacing w:line="240" w:lineRule="auto"/>
              <w:rPr>
                <w:rFonts w:ascii="Times New Roman" w:hAnsi="Times New Roman"/>
                <w:color w:val="000000"/>
                <w:spacing w:val="-2"/>
                <w:sz w:val="21"/>
                <w:szCs w:val="21"/>
              </w:rPr>
            </w:pPr>
            <w:r w:rsidRPr="008018B6">
              <w:rPr>
                <w:rFonts w:ascii="Times New Roman" w:hAnsi="Times New Roman"/>
                <w:color w:val="000000"/>
                <w:spacing w:val="-2"/>
                <w:sz w:val="21"/>
                <w:szCs w:val="21"/>
              </w:rPr>
              <w:t>Brak</w:t>
            </w:r>
          </w:p>
        </w:tc>
      </w:tr>
      <w:tr w:rsidR="005E7371" w:rsidRPr="008B4FE6" w14:paraId="152353F8" w14:textId="77777777" w:rsidTr="00676C8D">
        <w:trPr>
          <w:gridAfter w:val="1"/>
          <w:wAfter w:w="10" w:type="dxa"/>
          <w:trHeight w:val="142"/>
        </w:trPr>
        <w:tc>
          <w:tcPr>
            <w:tcW w:w="1596" w:type="dxa"/>
            <w:vMerge/>
            <w:shd w:val="clear" w:color="auto" w:fill="FFFFFF"/>
          </w:tcPr>
          <w:p w14:paraId="0319C077" w14:textId="77777777" w:rsidR="005E7371" w:rsidRPr="00301959" w:rsidRDefault="005E7371" w:rsidP="00811D46">
            <w:pPr>
              <w:spacing w:line="240" w:lineRule="auto"/>
              <w:rPr>
                <w:rFonts w:ascii="Times New Roman" w:hAnsi="Times New Roman"/>
                <w:color w:val="000000"/>
                <w:sz w:val="21"/>
                <w:szCs w:val="21"/>
              </w:rPr>
            </w:pPr>
          </w:p>
        </w:tc>
        <w:tc>
          <w:tcPr>
            <w:tcW w:w="2293" w:type="dxa"/>
            <w:gridSpan w:val="6"/>
            <w:shd w:val="clear" w:color="auto" w:fill="FFFFFF"/>
          </w:tcPr>
          <w:p w14:paraId="0DF955BF" w14:textId="77777777"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315B42ED" w14:textId="2BFFBC09" w:rsidR="005E7371" w:rsidRPr="00B37C80" w:rsidRDefault="009F55FF" w:rsidP="00811D46">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Brak</w:t>
            </w:r>
          </w:p>
        </w:tc>
      </w:tr>
      <w:tr w:rsidR="00E24BD7" w:rsidRPr="008B4FE6" w14:paraId="4DAEF025" w14:textId="77777777" w:rsidTr="00BC2C63">
        <w:trPr>
          <w:gridAfter w:val="1"/>
          <w:wAfter w:w="10" w:type="dxa"/>
          <w:trHeight w:val="70"/>
        </w:trPr>
        <w:tc>
          <w:tcPr>
            <w:tcW w:w="2723" w:type="dxa"/>
            <w:gridSpan w:val="3"/>
            <w:shd w:val="clear" w:color="auto" w:fill="FFFFFF"/>
          </w:tcPr>
          <w:p w14:paraId="07590AB8" w14:textId="77777777" w:rsidR="00E24BD7" w:rsidRPr="00301959" w:rsidRDefault="00E24BD7"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214" w:type="dxa"/>
            <w:gridSpan w:val="26"/>
            <w:shd w:val="clear" w:color="auto" w:fill="FFFFFF"/>
            <w:vAlign w:val="center"/>
          </w:tcPr>
          <w:p w14:paraId="6894D88A" w14:textId="2737EF1A" w:rsidR="00E24BD7" w:rsidRPr="00301959" w:rsidRDefault="009F55FF"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Brak</w:t>
            </w:r>
          </w:p>
          <w:p w14:paraId="54173168" w14:textId="77777777" w:rsidR="00D74107" w:rsidRDefault="00D74107" w:rsidP="00B37C80">
            <w:pPr>
              <w:spacing w:line="240" w:lineRule="auto"/>
              <w:jc w:val="both"/>
              <w:rPr>
                <w:rFonts w:ascii="Times New Roman" w:hAnsi="Times New Roman"/>
                <w:color w:val="000000"/>
                <w:sz w:val="21"/>
                <w:szCs w:val="21"/>
              </w:rPr>
            </w:pPr>
          </w:p>
          <w:p w14:paraId="03CBB294" w14:textId="77777777" w:rsidR="001643A4" w:rsidRPr="00301959" w:rsidRDefault="001643A4" w:rsidP="00B37C80">
            <w:pPr>
              <w:spacing w:line="240" w:lineRule="auto"/>
              <w:jc w:val="both"/>
              <w:rPr>
                <w:rFonts w:ascii="Times New Roman" w:hAnsi="Times New Roman"/>
                <w:color w:val="000000"/>
                <w:sz w:val="21"/>
                <w:szCs w:val="21"/>
              </w:rPr>
            </w:pPr>
          </w:p>
          <w:p w14:paraId="388E7F1B" w14:textId="77777777" w:rsidR="00E24BD7" w:rsidRPr="00301959" w:rsidRDefault="00E24BD7" w:rsidP="00B37C80">
            <w:pPr>
              <w:spacing w:line="240" w:lineRule="auto"/>
              <w:jc w:val="both"/>
              <w:rPr>
                <w:rFonts w:ascii="Times New Roman" w:hAnsi="Times New Roman"/>
                <w:color w:val="000000"/>
                <w:sz w:val="21"/>
                <w:szCs w:val="21"/>
              </w:rPr>
            </w:pPr>
          </w:p>
        </w:tc>
      </w:tr>
      <w:tr w:rsidR="006A701A" w:rsidRPr="008B4FE6" w14:paraId="638DA2F6" w14:textId="77777777" w:rsidTr="00676C8D">
        <w:trPr>
          <w:gridAfter w:val="1"/>
          <w:wAfter w:w="10" w:type="dxa"/>
          <w:trHeight w:val="342"/>
        </w:trPr>
        <w:tc>
          <w:tcPr>
            <w:tcW w:w="10937" w:type="dxa"/>
            <w:gridSpan w:val="29"/>
            <w:shd w:val="clear" w:color="auto" w:fill="99CCFF"/>
            <w:vAlign w:val="center"/>
          </w:tcPr>
          <w:p w14:paraId="4B3FA444" w14:textId="77777777" w:rsidR="006A701A" w:rsidRPr="008B4FE6" w:rsidRDefault="006A701A" w:rsidP="004F4E17">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t>
            </w:r>
            <w:r w:rsidR="00FA117A">
              <w:rPr>
                <w:rFonts w:ascii="Times New Roman" w:hAnsi="Times New Roman"/>
                <w:b/>
                <w:color w:val="000000"/>
              </w:rPr>
              <w:t>Zmiana o</w:t>
            </w:r>
            <w:r w:rsidRPr="008B4FE6">
              <w:rPr>
                <w:rFonts w:ascii="Times New Roman" w:hAnsi="Times New Roman"/>
                <w:b/>
                <w:color w:val="000000"/>
              </w:rPr>
              <w:t>bciąże</w:t>
            </w:r>
            <w:r w:rsidR="00FA117A">
              <w:rPr>
                <w:rFonts w:ascii="Times New Roman" w:hAnsi="Times New Roman"/>
                <w:b/>
                <w:color w:val="000000"/>
              </w:rPr>
              <w:t>ń</w:t>
            </w:r>
            <w:r w:rsidRPr="008B4FE6">
              <w:rPr>
                <w:rFonts w:ascii="Times New Roman" w:hAnsi="Times New Roman"/>
                <w:b/>
                <w:color w:val="000000"/>
              </w:rPr>
              <w:t xml:space="preserve"> regulacyjn</w:t>
            </w:r>
            <w:r w:rsidR="00FA117A">
              <w:rPr>
                <w:rFonts w:ascii="Times New Roman" w:hAnsi="Times New Roman"/>
                <w:b/>
                <w:color w:val="000000"/>
              </w:rPr>
              <w:t>ych</w:t>
            </w:r>
            <w:r w:rsidR="00653688">
              <w:rPr>
                <w:rFonts w:ascii="Times New Roman" w:hAnsi="Times New Roman"/>
                <w:b/>
                <w:color w:val="000000"/>
              </w:rPr>
              <w:t xml:space="preserve"> (w tym obowiązk</w:t>
            </w:r>
            <w:r w:rsidR="00FA117A">
              <w:rPr>
                <w:rFonts w:ascii="Times New Roman" w:hAnsi="Times New Roman"/>
                <w:b/>
                <w:color w:val="000000"/>
              </w:rPr>
              <w:t xml:space="preserve">ów </w:t>
            </w:r>
            <w:r w:rsidR="00653688">
              <w:rPr>
                <w:rFonts w:ascii="Times New Roman" w:hAnsi="Times New Roman"/>
                <w:b/>
                <w:color w:val="000000"/>
              </w:rPr>
              <w:t>informacyjn</w:t>
            </w:r>
            <w:r w:rsidR="00FA117A">
              <w:rPr>
                <w:rFonts w:ascii="Times New Roman" w:hAnsi="Times New Roman"/>
                <w:b/>
                <w:color w:val="000000"/>
              </w:rPr>
              <w:t>ych</w:t>
            </w:r>
            <w:r w:rsidR="00653688">
              <w:rPr>
                <w:rFonts w:ascii="Times New Roman" w:hAnsi="Times New Roman"/>
                <w:b/>
                <w:color w:val="000000"/>
              </w:rPr>
              <w:t>)</w:t>
            </w:r>
            <w:r w:rsidRPr="008B4FE6">
              <w:rPr>
                <w:rFonts w:ascii="Times New Roman" w:hAnsi="Times New Roman"/>
                <w:b/>
                <w:color w:val="000000"/>
              </w:rPr>
              <w:t xml:space="preserve"> wynikając</w:t>
            </w:r>
            <w:r w:rsidR="00FA117A">
              <w:rPr>
                <w:rFonts w:ascii="Times New Roman" w:hAnsi="Times New Roman"/>
                <w:b/>
                <w:color w:val="000000"/>
              </w:rPr>
              <w:t>ych</w:t>
            </w:r>
            <w:r w:rsidRPr="008B4FE6">
              <w:rPr>
                <w:rFonts w:ascii="Times New Roman" w:hAnsi="Times New Roman"/>
                <w:b/>
                <w:color w:val="000000"/>
              </w:rPr>
              <w:t xml:space="preserve"> z projektu</w:t>
            </w:r>
          </w:p>
        </w:tc>
      </w:tr>
      <w:tr w:rsidR="00D86AFF" w:rsidRPr="008B4FE6" w14:paraId="79020E8E" w14:textId="77777777" w:rsidTr="00676C8D">
        <w:trPr>
          <w:gridAfter w:val="1"/>
          <w:wAfter w:w="10" w:type="dxa"/>
          <w:trHeight w:val="151"/>
        </w:trPr>
        <w:tc>
          <w:tcPr>
            <w:tcW w:w="10937" w:type="dxa"/>
            <w:gridSpan w:val="29"/>
            <w:shd w:val="clear" w:color="auto" w:fill="FFFFFF"/>
          </w:tcPr>
          <w:p w14:paraId="4BB1A48A" w14:textId="29B472AE" w:rsidR="00D86AFF" w:rsidRPr="008B4FE6" w:rsidRDefault="00474C5C" w:rsidP="004F4E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Pr>
                <w:rFonts w:ascii="Times New Roman" w:hAnsi="Times New Roman"/>
                <w:color w:val="000000"/>
              </w:rPr>
              <w:fldChar w:fldCharType="end"/>
            </w:r>
            <w:r w:rsidR="00D86AFF" w:rsidRPr="001A5FDA">
              <w:rPr>
                <w:rFonts w:ascii="Times New Roman" w:hAnsi="Times New Roman"/>
                <w:color w:val="000000"/>
              </w:rPr>
              <w:t xml:space="preserve"> </w:t>
            </w:r>
            <w:r w:rsidR="00D86AFF" w:rsidRPr="001A5FDA">
              <w:rPr>
                <w:rFonts w:ascii="Times New Roman" w:hAnsi="Times New Roman"/>
                <w:color w:val="000000"/>
                <w:spacing w:val="-2"/>
              </w:rPr>
              <w:t>nie dotyczy</w:t>
            </w:r>
          </w:p>
        </w:tc>
      </w:tr>
      <w:tr w:rsidR="00D86AFF" w:rsidRPr="008B4FE6" w14:paraId="10E43E7A" w14:textId="77777777" w:rsidTr="00676C8D">
        <w:trPr>
          <w:gridAfter w:val="1"/>
          <w:wAfter w:w="10" w:type="dxa"/>
          <w:trHeight w:val="946"/>
        </w:trPr>
        <w:tc>
          <w:tcPr>
            <w:tcW w:w="5111" w:type="dxa"/>
            <w:gridSpan w:val="12"/>
            <w:shd w:val="clear" w:color="auto" w:fill="FFFFFF"/>
          </w:tcPr>
          <w:p w14:paraId="5EF56847" w14:textId="77777777" w:rsidR="00D86AFF" w:rsidRDefault="00D86AFF"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07AE4E07" w14:textId="77777777" w:rsidR="00D86AFF" w:rsidRDefault="00D86AFF"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44F41B0A" w14:textId="77777777" w:rsidR="00D86AFF" w:rsidRDefault="00D86AFF"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63BE26D2" w14:textId="0EDA5FE8" w:rsidR="00D86AFF" w:rsidRDefault="00474C5C" w:rsidP="004F4E17">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Pr>
                <w:rFonts w:ascii="Times New Roman" w:hAnsi="Times New Roman"/>
                <w:color w:val="000000"/>
              </w:rPr>
              <w:fldChar w:fldCharType="end"/>
            </w:r>
            <w:r w:rsidR="00D86AFF">
              <w:rPr>
                <w:rFonts w:ascii="Times New Roman" w:hAnsi="Times New Roman"/>
                <w:color w:val="000000"/>
              </w:rPr>
              <w:t xml:space="preserve"> nie dotyczy</w:t>
            </w:r>
          </w:p>
        </w:tc>
      </w:tr>
      <w:tr w:rsidR="001B3460" w:rsidRPr="008B4FE6" w14:paraId="03879ADD" w14:textId="77777777" w:rsidTr="00676C8D">
        <w:trPr>
          <w:gridAfter w:val="1"/>
          <w:wAfter w:w="10" w:type="dxa"/>
          <w:trHeight w:val="1245"/>
        </w:trPr>
        <w:tc>
          <w:tcPr>
            <w:tcW w:w="5111" w:type="dxa"/>
            <w:gridSpan w:val="12"/>
            <w:shd w:val="clear" w:color="auto" w:fill="FFFFFF"/>
          </w:tcPr>
          <w:p w14:paraId="1F3D8F49" w14:textId="5B08E218"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17AEA981" w14:textId="77777777"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22A9865E" w14:textId="77777777" w:rsidR="001B3460"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sidR="00CF5F4F">
              <w:rPr>
                <w:rFonts w:ascii="Times New Roman" w:hAnsi="Times New Roman"/>
                <w:color w:val="000000"/>
                <w:spacing w:val="-2"/>
              </w:rPr>
              <w:t xml:space="preserve"> na załatwienie sprawy</w:t>
            </w:r>
          </w:p>
          <w:p w14:paraId="5C948915" w14:textId="77777777" w:rsidR="001B3460" w:rsidRPr="008B4FE6" w:rsidRDefault="001B3460" w:rsidP="00AE6CF8">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14:paraId="495BC8AA" w14:textId="77777777"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612DFA06" w14:textId="77777777"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3BDD90F8" w14:textId="77777777"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sidR="00CF5F4F">
              <w:rPr>
                <w:rFonts w:ascii="Times New Roman" w:hAnsi="Times New Roman"/>
                <w:color w:val="000000"/>
                <w:spacing w:val="-2"/>
              </w:rPr>
              <w:t xml:space="preserve"> na załatwienie sprawy</w:t>
            </w:r>
          </w:p>
          <w:p w14:paraId="3E0F5D4D" w14:textId="77777777" w:rsidR="001B3460" w:rsidRPr="008B4FE6" w:rsidRDefault="001B3460" w:rsidP="00AE6CF8">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6E7B1954" w14:textId="77777777" w:rsidR="001B3460" w:rsidRPr="008B4FE6" w:rsidRDefault="001B3460" w:rsidP="00AE6CF8">
            <w:pPr>
              <w:spacing w:line="240" w:lineRule="auto"/>
              <w:rPr>
                <w:rFonts w:ascii="Times New Roman" w:hAnsi="Times New Roman"/>
                <w:color w:val="000000"/>
              </w:rPr>
            </w:pPr>
          </w:p>
        </w:tc>
      </w:tr>
      <w:tr w:rsidR="00BF0DA2" w:rsidRPr="008B4FE6" w14:paraId="79BFF045" w14:textId="77777777" w:rsidTr="00676C8D">
        <w:trPr>
          <w:gridAfter w:val="1"/>
          <w:wAfter w:w="10" w:type="dxa"/>
          <w:trHeight w:val="870"/>
        </w:trPr>
        <w:tc>
          <w:tcPr>
            <w:tcW w:w="5111" w:type="dxa"/>
            <w:gridSpan w:val="12"/>
            <w:shd w:val="clear" w:color="auto" w:fill="FFFFFF"/>
          </w:tcPr>
          <w:p w14:paraId="044CC0C5" w14:textId="77777777" w:rsidR="00BF0DA2" w:rsidRPr="008B4FE6" w:rsidRDefault="00BF0DA2"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0F8BE6B0" w14:textId="77777777" w:rsidR="00BF0DA2" w:rsidRDefault="00BF0DA2"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051DAC5B" w14:textId="77777777" w:rsidR="00BF0DA2" w:rsidRDefault="00BF0DA2"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5E69DE4C" w14:textId="20BF1C87" w:rsidR="00BF0DA2" w:rsidRDefault="00474C5C" w:rsidP="00BF0D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Pr>
                <w:rFonts w:ascii="Times New Roman" w:hAnsi="Times New Roman"/>
                <w:color w:val="000000"/>
              </w:rPr>
              <w:fldChar w:fldCharType="end"/>
            </w:r>
            <w:r w:rsidR="00BF0DA2">
              <w:rPr>
                <w:rFonts w:ascii="Times New Roman" w:hAnsi="Times New Roman"/>
                <w:color w:val="000000"/>
              </w:rPr>
              <w:t xml:space="preserve"> nie dotyczy</w:t>
            </w:r>
          </w:p>
          <w:p w14:paraId="1E81EF24" w14:textId="77777777" w:rsidR="00117017" w:rsidRPr="008B4FE6" w:rsidRDefault="00117017" w:rsidP="00BF0DA2">
            <w:pPr>
              <w:spacing w:line="240" w:lineRule="auto"/>
              <w:rPr>
                <w:rFonts w:ascii="Times New Roman" w:hAnsi="Times New Roman"/>
                <w:color w:val="000000"/>
              </w:rPr>
            </w:pPr>
          </w:p>
        </w:tc>
      </w:tr>
      <w:tr w:rsidR="00117017" w:rsidRPr="008B4FE6" w14:paraId="58768A36" w14:textId="77777777" w:rsidTr="00676C8D">
        <w:trPr>
          <w:gridAfter w:val="1"/>
          <w:wAfter w:w="10" w:type="dxa"/>
          <w:trHeight w:val="630"/>
        </w:trPr>
        <w:tc>
          <w:tcPr>
            <w:tcW w:w="10937" w:type="dxa"/>
            <w:gridSpan w:val="29"/>
            <w:shd w:val="clear" w:color="auto" w:fill="FFFFFF"/>
          </w:tcPr>
          <w:p w14:paraId="020016C7" w14:textId="1045B6EE" w:rsidR="00117017" w:rsidRPr="008B4FE6" w:rsidRDefault="00117017" w:rsidP="00474C5C">
            <w:pPr>
              <w:spacing w:line="240" w:lineRule="auto"/>
              <w:jc w:val="both"/>
              <w:rPr>
                <w:rFonts w:ascii="Times New Roman" w:hAnsi="Times New Roman"/>
                <w:color w:val="000000"/>
              </w:rPr>
            </w:pPr>
            <w:r>
              <w:rPr>
                <w:rFonts w:ascii="Times New Roman" w:hAnsi="Times New Roman"/>
                <w:color w:val="000000"/>
              </w:rPr>
              <w:t>Komentarz:</w:t>
            </w:r>
            <w:r w:rsidR="00474C5C">
              <w:rPr>
                <w:rFonts w:ascii="Times New Roman" w:hAnsi="Times New Roman"/>
                <w:color w:val="000000"/>
              </w:rPr>
              <w:t xml:space="preserve"> Brak </w:t>
            </w:r>
          </w:p>
        </w:tc>
      </w:tr>
      <w:tr w:rsidR="001B3460" w:rsidRPr="008B4FE6" w14:paraId="7ECD1D25" w14:textId="77777777" w:rsidTr="00676C8D">
        <w:trPr>
          <w:gridAfter w:val="1"/>
          <w:wAfter w:w="10" w:type="dxa"/>
          <w:trHeight w:val="142"/>
        </w:trPr>
        <w:tc>
          <w:tcPr>
            <w:tcW w:w="10937" w:type="dxa"/>
            <w:gridSpan w:val="29"/>
            <w:shd w:val="clear" w:color="auto" w:fill="99CCFF"/>
          </w:tcPr>
          <w:p w14:paraId="56A1231E" w14:textId="77777777"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1B3460" w:rsidRPr="008B4FE6" w14:paraId="09F754B9" w14:textId="77777777" w:rsidTr="00676C8D">
        <w:trPr>
          <w:gridAfter w:val="1"/>
          <w:wAfter w:w="10" w:type="dxa"/>
          <w:trHeight w:val="142"/>
        </w:trPr>
        <w:tc>
          <w:tcPr>
            <w:tcW w:w="10937" w:type="dxa"/>
            <w:gridSpan w:val="29"/>
            <w:shd w:val="clear" w:color="auto" w:fill="auto"/>
          </w:tcPr>
          <w:p w14:paraId="2B056B6F" w14:textId="1908CA33" w:rsidR="001B3460" w:rsidRPr="008B4FE6" w:rsidRDefault="00211CA1" w:rsidP="00211CA1">
            <w:pPr>
              <w:spacing w:line="240" w:lineRule="auto"/>
              <w:jc w:val="both"/>
              <w:rPr>
                <w:rFonts w:ascii="Times New Roman" w:hAnsi="Times New Roman"/>
                <w:color w:val="000000"/>
              </w:rPr>
            </w:pPr>
            <w:r w:rsidRPr="00211CA1">
              <w:rPr>
                <w:rFonts w:ascii="Times New Roman" w:hAnsi="Times New Roman"/>
                <w:color w:val="000000"/>
              </w:rPr>
              <w:t>Brak wpływu na rynek pracy.</w:t>
            </w:r>
          </w:p>
        </w:tc>
      </w:tr>
      <w:tr w:rsidR="001B3460" w:rsidRPr="008B4FE6" w14:paraId="12079042" w14:textId="77777777" w:rsidTr="00676C8D">
        <w:trPr>
          <w:gridAfter w:val="1"/>
          <w:wAfter w:w="10" w:type="dxa"/>
          <w:trHeight w:val="142"/>
        </w:trPr>
        <w:tc>
          <w:tcPr>
            <w:tcW w:w="10937" w:type="dxa"/>
            <w:gridSpan w:val="29"/>
            <w:shd w:val="clear" w:color="auto" w:fill="99CCFF"/>
          </w:tcPr>
          <w:p w14:paraId="7079F70D" w14:textId="77777777"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1B3460" w:rsidRPr="008B4FE6" w14:paraId="5E57F779" w14:textId="77777777" w:rsidTr="00676C8D">
        <w:trPr>
          <w:gridAfter w:val="1"/>
          <w:wAfter w:w="10" w:type="dxa"/>
          <w:trHeight w:val="1031"/>
        </w:trPr>
        <w:tc>
          <w:tcPr>
            <w:tcW w:w="3547" w:type="dxa"/>
            <w:gridSpan w:val="5"/>
            <w:shd w:val="clear" w:color="auto" w:fill="FFFFFF"/>
          </w:tcPr>
          <w:p w14:paraId="4735E20F" w14:textId="77777777" w:rsidR="001B3460" w:rsidRPr="008B4FE6" w:rsidRDefault="001B3460" w:rsidP="00254DED">
            <w:pPr>
              <w:spacing w:line="240" w:lineRule="auto"/>
              <w:rPr>
                <w:rFonts w:ascii="Times New Roman" w:hAnsi="Times New Roman"/>
                <w:color w:val="000000"/>
              </w:rPr>
            </w:pPr>
          </w:p>
          <w:p w14:paraId="792E281F" w14:textId="77777777" w:rsidR="001B3460" w:rsidRPr="008B4FE6" w:rsidRDefault="001B3460"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7AC622D2" w14:textId="77777777" w:rsidR="001B3460" w:rsidRDefault="001B3460"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1E32D258" w14:textId="77777777" w:rsidR="00BF6667" w:rsidRPr="00BF6667" w:rsidRDefault="001B3460" w:rsidP="006D46C4">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00BF6667" w:rsidRPr="00D93C2B">
              <w:rPr>
                <w:rFonts w:ascii="Times New Roman" w:hAnsi="Times New Roman"/>
                <w:spacing w:val="-2"/>
              </w:rPr>
              <w:t>sądy powszechne, administracyjne lub wojskowe</w:t>
            </w:r>
          </w:p>
        </w:tc>
        <w:tc>
          <w:tcPr>
            <w:tcW w:w="3687" w:type="dxa"/>
            <w:gridSpan w:val="15"/>
            <w:shd w:val="clear" w:color="auto" w:fill="FFFFFF"/>
          </w:tcPr>
          <w:p w14:paraId="1EBC3DC8" w14:textId="77777777" w:rsidR="001B3460" w:rsidRPr="008B4FE6" w:rsidRDefault="001B3460" w:rsidP="00254DED">
            <w:pPr>
              <w:spacing w:line="240" w:lineRule="auto"/>
              <w:rPr>
                <w:rFonts w:ascii="Times New Roman" w:hAnsi="Times New Roman"/>
                <w:color w:val="000000"/>
              </w:rPr>
            </w:pPr>
          </w:p>
          <w:p w14:paraId="369AE3E5" w14:textId="77777777" w:rsidR="001B3460" w:rsidRPr="008B4FE6" w:rsidRDefault="001B3460"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6F25918B" w14:textId="77777777" w:rsidR="001B3460" w:rsidRDefault="001B3460"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0F4D7B08" w14:textId="77777777" w:rsidR="00BF6667" w:rsidRPr="008B4FE6" w:rsidRDefault="00BF6667"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03" w:type="dxa"/>
            <w:gridSpan w:val="9"/>
            <w:shd w:val="clear" w:color="auto" w:fill="FFFFFF"/>
          </w:tcPr>
          <w:p w14:paraId="2A75AD5C" w14:textId="77777777" w:rsidR="001B3460" w:rsidRPr="008B4FE6" w:rsidRDefault="001B3460" w:rsidP="006A701A">
            <w:pPr>
              <w:spacing w:line="240" w:lineRule="auto"/>
              <w:rPr>
                <w:rFonts w:ascii="Times New Roman" w:hAnsi="Times New Roman"/>
                <w:color w:val="000000"/>
              </w:rPr>
            </w:pPr>
          </w:p>
          <w:p w14:paraId="7F8878E3" w14:textId="77777777" w:rsidR="001B3460" w:rsidRDefault="001B3460"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31928DD5" w14:textId="696AB42F" w:rsidR="001B3460" w:rsidRPr="008B4FE6" w:rsidRDefault="00474C5C" w:rsidP="006A701A">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17677">
              <w:rPr>
                <w:rFonts w:ascii="Times New Roman" w:hAnsi="Times New Roman"/>
                <w:color w:val="000000"/>
              </w:rPr>
            </w:r>
            <w:r w:rsidR="00017677">
              <w:rPr>
                <w:rFonts w:ascii="Times New Roman" w:hAnsi="Times New Roman"/>
                <w:color w:val="000000"/>
              </w:rPr>
              <w:fldChar w:fldCharType="separate"/>
            </w:r>
            <w:r>
              <w:rPr>
                <w:rFonts w:ascii="Times New Roman" w:hAnsi="Times New Roman"/>
                <w:color w:val="000000"/>
              </w:rPr>
              <w:fldChar w:fldCharType="end"/>
            </w:r>
            <w:r w:rsidR="001B3460" w:rsidRPr="008B4FE6">
              <w:rPr>
                <w:rFonts w:ascii="Times New Roman" w:hAnsi="Times New Roman"/>
                <w:color w:val="000000"/>
                <w:sz w:val="20"/>
                <w:szCs w:val="20"/>
              </w:rPr>
              <w:t xml:space="preserve"> </w:t>
            </w:r>
            <w:r w:rsidR="001B3460">
              <w:rPr>
                <w:rFonts w:ascii="Times New Roman" w:hAnsi="Times New Roman"/>
                <w:color w:val="000000"/>
                <w:spacing w:val="-2"/>
              </w:rPr>
              <w:t>zdrowie</w:t>
            </w:r>
          </w:p>
        </w:tc>
      </w:tr>
      <w:tr w:rsidR="001B3460" w:rsidRPr="008B4FE6" w14:paraId="5216DDC2" w14:textId="77777777" w:rsidTr="00BC2C63">
        <w:trPr>
          <w:gridAfter w:val="1"/>
          <w:wAfter w:w="10" w:type="dxa"/>
          <w:trHeight w:val="712"/>
        </w:trPr>
        <w:tc>
          <w:tcPr>
            <w:tcW w:w="2723" w:type="dxa"/>
            <w:gridSpan w:val="3"/>
            <w:shd w:val="clear" w:color="auto" w:fill="FFFFFF"/>
            <w:vAlign w:val="center"/>
          </w:tcPr>
          <w:p w14:paraId="6FBDC7A7" w14:textId="77777777" w:rsidR="001B3460" w:rsidRPr="008B4FE6" w:rsidRDefault="001B3460"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214" w:type="dxa"/>
            <w:gridSpan w:val="26"/>
            <w:shd w:val="clear" w:color="auto" w:fill="FFFFFF"/>
            <w:vAlign w:val="center"/>
          </w:tcPr>
          <w:p w14:paraId="5BEA8B14" w14:textId="33AFD4C4" w:rsidR="001B3460" w:rsidRPr="008B4FE6" w:rsidRDefault="00474C5C" w:rsidP="00B37C80">
            <w:pPr>
              <w:spacing w:line="240" w:lineRule="auto"/>
              <w:jc w:val="both"/>
              <w:rPr>
                <w:rFonts w:ascii="Times New Roman" w:hAnsi="Times New Roman"/>
                <w:color w:val="000000"/>
                <w:spacing w:val="-2"/>
              </w:rPr>
            </w:pPr>
            <w:r w:rsidRPr="00474C5C">
              <w:rPr>
                <w:rFonts w:ascii="Times New Roman" w:hAnsi="Times New Roman"/>
                <w:color w:val="000000"/>
                <w:spacing w:val="-2"/>
              </w:rPr>
              <w:t>Poszerzenie kryterium kwalifikacji do terapii protonowej wpłynie na poprawę jakości życia chorych wynikającą z lepszej ochrony tkanek zdrowych.</w:t>
            </w:r>
          </w:p>
          <w:p w14:paraId="4FE6534F" w14:textId="77777777" w:rsidR="001B3460" w:rsidRPr="008B4FE6" w:rsidRDefault="001B3460" w:rsidP="00B37C80">
            <w:pPr>
              <w:spacing w:line="240" w:lineRule="auto"/>
              <w:jc w:val="both"/>
              <w:rPr>
                <w:rFonts w:ascii="Times New Roman" w:hAnsi="Times New Roman"/>
                <w:color w:val="000000"/>
                <w:spacing w:val="-2"/>
              </w:rPr>
            </w:pPr>
          </w:p>
        </w:tc>
      </w:tr>
      <w:tr w:rsidR="001B3460" w:rsidRPr="008B4FE6" w14:paraId="69AEFF26" w14:textId="77777777" w:rsidTr="00676C8D">
        <w:trPr>
          <w:gridAfter w:val="1"/>
          <w:wAfter w:w="10" w:type="dxa"/>
          <w:trHeight w:val="142"/>
        </w:trPr>
        <w:tc>
          <w:tcPr>
            <w:tcW w:w="10937" w:type="dxa"/>
            <w:gridSpan w:val="29"/>
            <w:shd w:val="clear" w:color="auto" w:fill="99CCFF"/>
          </w:tcPr>
          <w:p w14:paraId="52463012" w14:textId="77777777" w:rsidR="001B3460" w:rsidRPr="00627221" w:rsidRDefault="00A767D2"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w:t>
            </w:r>
            <w:r w:rsidR="00CF5F4F">
              <w:rPr>
                <w:rFonts w:ascii="Times New Roman" w:hAnsi="Times New Roman"/>
                <w:b/>
                <w:spacing w:val="-2"/>
                <w:sz w:val="21"/>
                <w:szCs w:val="21"/>
              </w:rPr>
              <w:t>owane</w:t>
            </w:r>
            <w:r>
              <w:rPr>
                <w:rFonts w:ascii="Times New Roman" w:hAnsi="Times New Roman"/>
                <w:b/>
                <w:spacing w:val="-2"/>
                <w:sz w:val="21"/>
                <w:szCs w:val="21"/>
              </w:rPr>
              <w:t xml:space="preserve"> w</w:t>
            </w:r>
            <w:r w:rsidR="00627221" w:rsidRPr="00627221">
              <w:rPr>
                <w:rFonts w:ascii="Times New Roman" w:hAnsi="Times New Roman"/>
                <w:b/>
                <w:spacing w:val="-2"/>
                <w:sz w:val="21"/>
                <w:szCs w:val="21"/>
              </w:rPr>
              <w:t>ykonani</w:t>
            </w:r>
            <w:r w:rsidR="00CF5F4F">
              <w:rPr>
                <w:rFonts w:ascii="Times New Roman" w:hAnsi="Times New Roman"/>
                <w:b/>
                <w:spacing w:val="-2"/>
                <w:sz w:val="21"/>
                <w:szCs w:val="21"/>
              </w:rPr>
              <w:t>e</w:t>
            </w:r>
            <w:r w:rsidR="00627221" w:rsidRPr="00627221">
              <w:rPr>
                <w:rFonts w:ascii="Times New Roman" w:hAnsi="Times New Roman"/>
                <w:b/>
                <w:spacing w:val="-2"/>
                <w:sz w:val="21"/>
                <w:szCs w:val="21"/>
              </w:rPr>
              <w:t xml:space="preserve"> przepisów aktu prawnego</w:t>
            </w:r>
          </w:p>
        </w:tc>
      </w:tr>
      <w:tr w:rsidR="001B3460" w:rsidRPr="008B4FE6" w14:paraId="65F5E3D6" w14:textId="77777777" w:rsidTr="00676C8D">
        <w:trPr>
          <w:gridAfter w:val="1"/>
          <w:wAfter w:w="10" w:type="dxa"/>
          <w:trHeight w:val="142"/>
        </w:trPr>
        <w:tc>
          <w:tcPr>
            <w:tcW w:w="10937" w:type="dxa"/>
            <w:gridSpan w:val="29"/>
            <w:shd w:val="clear" w:color="auto" w:fill="FFFFFF"/>
          </w:tcPr>
          <w:p w14:paraId="33F55620" w14:textId="5FF14A97" w:rsidR="001B3460" w:rsidRPr="00B37C80" w:rsidRDefault="00474C5C" w:rsidP="00474C5C">
            <w:pPr>
              <w:spacing w:line="240" w:lineRule="auto"/>
              <w:jc w:val="both"/>
              <w:rPr>
                <w:rFonts w:ascii="Times New Roman" w:hAnsi="Times New Roman"/>
                <w:spacing w:val="-2"/>
              </w:rPr>
            </w:pPr>
            <w:r w:rsidRPr="00474C5C">
              <w:rPr>
                <w:rFonts w:ascii="Times New Roman" w:hAnsi="Times New Roman"/>
                <w:spacing w:val="-2"/>
              </w:rPr>
              <w:t>Rozporządzenie wejdzie w życie po upływie 14 dni od dnia ogłoszenia.</w:t>
            </w:r>
          </w:p>
        </w:tc>
      </w:tr>
      <w:tr w:rsidR="001B3460" w:rsidRPr="008B4FE6" w14:paraId="1CFC11C3" w14:textId="77777777" w:rsidTr="00676C8D">
        <w:trPr>
          <w:gridAfter w:val="1"/>
          <w:wAfter w:w="10" w:type="dxa"/>
          <w:trHeight w:val="142"/>
        </w:trPr>
        <w:tc>
          <w:tcPr>
            <w:tcW w:w="10937" w:type="dxa"/>
            <w:gridSpan w:val="29"/>
            <w:shd w:val="clear" w:color="auto" w:fill="99CCFF"/>
          </w:tcPr>
          <w:p w14:paraId="25327D42" w14:textId="77777777" w:rsidR="001B3460" w:rsidRPr="008B4FE6" w:rsidRDefault="001B3460" w:rsidP="001D6A3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sidR="00A47BDF">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w:t>
            </w:r>
            <w:r w:rsidR="00C33027" w:rsidRPr="0063060B">
              <w:rPr>
                <w:rFonts w:ascii="Times New Roman" w:hAnsi="Times New Roman"/>
                <w:b/>
                <w:spacing w:val="-2"/>
                <w:sz w:val="21"/>
                <w:szCs w:val="21"/>
              </w:rPr>
              <w:t>zastosowane</w:t>
            </w:r>
            <w:r w:rsidR="00C33027">
              <w:rPr>
                <w:rFonts w:ascii="Times New Roman" w:hAnsi="Times New Roman"/>
                <w:b/>
                <w:spacing w:val="-2"/>
                <w:sz w:val="21"/>
                <w:szCs w:val="21"/>
              </w:rPr>
              <w:t>?</w:t>
            </w:r>
          </w:p>
        </w:tc>
      </w:tr>
      <w:tr w:rsidR="001B3460" w:rsidRPr="008B4FE6" w14:paraId="7CCAB740" w14:textId="77777777" w:rsidTr="00676C8D">
        <w:trPr>
          <w:gridAfter w:val="1"/>
          <w:wAfter w:w="10" w:type="dxa"/>
          <w:trHeight w:val="142"/>
        </w:trPr>
        <w:tc>
          <w:tcPr>
            <w:tcW w:w="10937" w:type="dxa"/>
            <w:gridSpan w:val="29"/>
            <w:shd w:val="clear" w:color="auto" w:fill="FFFFFF"/>
          </w:tcPr>
          <w:p w14:paraId="5A1BEFC8" w14:textId="0BCF3323" w:rsidR="001B3460" w:rsidRPr="00B37C80" w:rsidRDefault="009F55FF" w:rsidP="00474C5C">
            <w:pPr>
              <w:spacing w:line="240" w:lineRule="auto"/>
              <w:jc w:val="both"/>
              <w:rPr>
                <w:rFonts w:ascii="Times New Roman" w:hAnsi="Times New Roman"/>
                <w:color w:val="000000"/>
                <w:spacing w:val="-2"/>
              </w:rPr>
            </w:pPr>
            <w:r>
              <w:rPr>
                <w:rFonts w:ascii="Times New Roman" w:hAnsi="Times New Roman"/>
                <w:color w:val="000000"/>
                <w:spacing w:val="-2"/>
              </w:rPr>
              <w:t>Brak</w:t>
            </w:r>
            <w:r w:rsidR="005E0E0B">
              <w:rPr>
                <w:rFonts w:ascii="Times New Roman" w:hAnsi="Times New Roman"/>
                <w:color w:val="000000"/>
                <w:spacing w:val="-2"/>
              </w:rPr>
              <w:t>.</w:t>
            </w:r>
          </w:p>
        </w:tc>
      </w:tr>
      <w:tr w:rsidR="001B3460" w:rsidRPr="008B4FE6" w14:paraId="791048BF" w14:textId="77777777" w:rsidTr="00676C8D">
        <w:trPr>
          <w:gridAfter w:val="1"/>
          <w:wAfter w:w="10" w:type="dxa"/>
          <w:trHeight w:val="142"/>
        </w:trPr>
        <w:tc>
          <w:tcPr>
            <w:tcW w:w="10937" w:type="dxa"/>
            <w:gridSpan w:val="29"/>
            <w:shd w:val="clear" w:color="auto" w:fill="99CCFF"/>
          </w:tcPr>
          <w:p w14:paraId="07E50C29" w14:textId="77777777" w:rsidR="001B3460" w:rsidRPr="008B4FE6" w:rsidRDefault="001B3460"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w:t>
            </w:r>
            <w:r w:rsidR="00C33027">
              <w:rPr>
                <w:rFonts w:ascii="Times New Roman" w:hAnsi="Times New Roman"/>
                <w:b/>
                <w:spacing w:val="-2"/>
                <w:sz w:val="21"/>
                <w:szCs w:val="21"/>
              </w:rPr>
              <w:t>itp.</w:t>
            </w:r>
            <w:r w:rsidRPr="008B4FE6">
              <w:rPr>
                <w:rFonts w:ascii="Times New Roman" w:hAnsi="Times New Roman"/>
                <w:b/>
                <w:color w:val="000000"/>
                <w:spacing w:val="-2"/>
              </w:rPr>
              <w:t xml:space="preserve">) </w:t>
            </w:r>
          </w:p>
        </w:tc>
      </w:tr>
      <w:tr w:rsidR="001B3460" w:rsidRPr="008B4FE6" w14:paraId="3BFCC14E" w14:textId="77777777" w:rsidTr="00676C8D">
        <w:trPr>
          <w:gridAfter w:val="1"/>
          <w:wAfter w:w="10" w:type="dxa"/>
          <w:trHeight w:val="142"/>
        </w:trPr>
        <w:tc>
          <w:tcPr>
            <w:tcW w:w="10937" w:type="dxa"/>
            <w:gridSpan w:val="29"/>
            <w:shd w:val="clear" w:color="auto" w:fill="FFFFFF"/>
          </w:tcPr>
          <w:p w14:paraId="045E9813" w14:textId="5EAA0026" w:rsidR="001B3460" w:rsidRPr="00B37C80" w:rsidRDefault="00211CA1" w:rsidP="00B37C80">
            <w:pPr>
              <w:spacing w:line="240" w:lineRule="auto"/>
              <w:jc w:val="both"/>
              <w:rPr>
                <w:rFonts w:ascii="Times New Roman" w:hAnsi="Times New Roman"/>
                <w:color w:val="000000"/>
                <w:spacing w:val="-2"/>
              </w:rPr>
            </w:pPr>
            <w:r>
              <w:rPr>
                <w:rFonts w:ascii="Times New Roman" w:hAnsi="Times New Roman"/>
                <w:color w:val="000000"/>
                <w:spacing w:val="-2"/>
              </w:rPr>
              <w:t>Brak</w:t>
            </w:r>
            <w:r w:rsidR="005E0E0B">
              <w:rPr>
                <w:rFonts w:ascii="Times New Roman" w:hAnsi="Times New Roman"/>
                <w:color w:val="000000"/>
                <w:spacing w:val="-2"/>
              </w:rPr>
              <w:t>.</w:t>
            </w:r>
          </w:p>
        </w:tc>
      </w:tr>
    </w:tbl>
    <w:p w14:paraId="6A90B436" w14:textId="3773AE37" w:rsidR="000E65B9" w:rsidRDefault="000E65B9" w:rsidP="000E65B9">
      <w:pPr>
        <w:pStyle w:val="Nagwek1"/>
        <w:jc w:val="center"/>
        <w:rPr>
          <w:rFonts w:ascii="Times New Roman" w:hAnsi="Times New Roman"/>
          <w:sz w:val="20"/>
          <w:szCs w:val="20"/>
        </w:rPr>
      </w:pPr>
    </w:p>
    <w:p w14:paraId="3E58D3BC" w14:textId="53F74AA8" w:rsidR="006176ED" w:rsidRPr="00522D94" w:rsidRDefault="009D0655" w:rsidP="00441787">
      <w:pPr>
        <w:spacing w:after="120"/>
        <w:ind w:left="360"/>
        <w:jc w:val="both"/>
        <w:rPr>
          <w:rFonts w:ascii="Times New Roman" w:hAnsi="Times New Roman"/>
          <w:sz w:val="20"/>
          <w:szCs w:val="20"/>
        </w:rPr>
      </w:pPr>
      <w:r>
        <w:rPr>
          <w:rFonts w:ascii="Times New Roman" w:hAnsi="Times New Roman"/>
          <w:sz w:val="20"/>
          <w:szCs w:val="20"/>
        </w:rPr>
        <w:t xml:space="preserve"> </w:t>
      </w:r>
    </w:p>
    <w:sectPr w:rsidR="006176ED" w:rsidRPr="00522D94" w:rsidSect="00462180">
      <w:pgSz w:w="11906" w:h="16838"/>
      <w:pgMar w:top="1135"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F8A3" w14:textId="77777777" w:rsidR="00017677" w:rsidRDefault="00017677" w:rsidP="00044739">
      <w:pPr>
        <w:spacing w:line="240" w:lineRule="auto"/>
      </w:pPr>
      <w:r>
        <w:separator/>
      </w:r>
    </w:p>
  </w:endnote>
  <w:endnote w:type="continuationSeparator" w:id="0">
    <w:p w14:paraId="1245128C" w14:textId="77777777" w:rsidR="00017677" w:rsidRDefault="00017677"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AEE1" w14:textId="77777777" w:rsidR="00017677" w:rsidRDefault="00017677" w:rsidP="00044739">
      <w:pPr>
        <w:spacing w:line="240" w:lineRule="auto"/>
      </w:pPr>
      <w:r>
        <w:separator/>
      </w:r>
    </w:p>
  </w:footnote>
  <w:footnote w:type="continuationSeparator" w:id="0">
    <w:p w14:paraId="331E6B6F" w14:textId="77777777" w:rsidR="00017677" w:rsidRDefault="00017677"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CFF133B"/>
    <w:multiLevelType w:val="hybridMultilevel"/>
    <w:tmpl w:val="E19E0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8"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1"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4"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482F11"/>
    <w:multiLevelType w:val="hybridMultilevel"/>
    <w:tmpl w:val="CF6615AE"/>
    <w:lvl w:ilvl="0" w:tplc="04150011">
      <w:start w:val="1"/>
      <w:numFmt w:val="decimal"/>
      <w:lvlText w:val="%1)"/>
      <w:lvlJc w:val="left"/>
      <w:pPr>
        <w:ind w:left="1707" w:hanging="360"/>
      </w:pPr>
    </w:lvl>
    <w:lvl w:ilvl="1" w:tplc="04150019" w:tentative="1">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20"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1"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2C6EDE"/>
    <w:multiLevelType w:val="hybridMultilevel"/>
    <w:tmpl w:val="0D002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6944249">
    <w:abstractNumId w:val="4"/>
  </w:num>
  <w:num w:numId="2" w16cid:durableId="352733242">
    <w:abstractNumId w:val="0"/>
  </w:num>
  <w:num w:numId="3" w16cid:durableId="2135829507">
    <w:abstractNumId w:val="9"/>
  </w:num>
  <w:num w:numId="4" w16cid:durableId="76439034">
    <w:abstractNumId w:val="18"/>
  </w:num>
  <w:num w:numId="5" w16cid:durableId="1950352642">
    <w:abstractNumId w:val="1"/>
  </w:num>
  <w:num w:numId="6" w16cid:durableId="1986662793">
    <w:abstractNumId w:val="8"/>
  </w:num>
  <w:num w:numId="7" w16cid:durableId="1035420465">
    <w:abstractNumId w:val="12"/>
  </w:num>
  <w:num w:numId="8" w16cid:durableId="151068227">
    <w:abstractNumId w:val="5"/>
  </w:num>
  <w:num w:numId="9" w16cid:durableId="609436150">
    <w:abstractNumId w:val="14"/>
  </w:num>
  <w:num w:numId="10" w16cid:durableId="1857695828">
    <w:abstractNumId w:val="11"/>
  </w:num>
  <w:num w:numId="11" w16cid:durableId="896159857">
    <w:abstractNumId w:val="13"/>
  </w:num>
  <w:num w:numId="12" w16cid:durableId="936715135">
    <w:abstractNumId w:val="2"/>
  </w:num>
  <w:num w:numId="13" w16cid:durableId="537475329">
    <w:abstractNumId w:val="10"/>
  </w:num>
  <w:num w:numId="14" w16cid:durableId="1901938044">
    <w:abstractNumId w:val="20"/>
  </w:num>
  <w:num w:numId="15" w16cid:durableId="656806609">
    <w:abstractNumId w:val="15"/>
  </w:num>
  <w:num w:numId="16" w16cid:durableId="134180537">
    <w:abstractNumId w:val="17"/>
  </w:num>
  <w:num w:numId="17" w16cid:durableId="472451312">
    <w:abstractNumId w:val="6"/>
  </w:num>
  <w:num w:numId="18" w16cid:durableId="326910370">
    <w:abstractNumId w:val="21"/>
  </w:num>
  <w:num w:numId="19" w16cid:durableId="1013192914">
    <w:abstractNumId w:val="22"/>
  </w:num>
  <w:num w:numId="20" w16cid:durableId="1909030462">
    <w:abstractNumId w:val="16"/>
  </w:num>
  <w:num w:numId="21" w16cid:durableId="428895335">
    <w:abstractNumId w:val="7"/>
  </w:num>
  <w:num w:numId="22" w16cid:durableId="2092266593">
    <w:abstractNumId w:val="19"/>
  </w:num>
  <w:num w:numId="23" w16cid:durableId="206839355">
    <w:abstractNumId w:val="23"/>
  </w:num>
  <w:num w:numId="24" w16cid:durableId="1023894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8E5"/>
    <w:rsid w:val="000015EE"/>
    <w:rsid w:val="000022D5"/>
    <w:rsid w:val="00004C6A"/>
    <w:rsid w:val="00012D11"/>
    <w:rsid w:val="000133E1"/>
    <w:rsid w:val="00013EB5"/>
    <w:rsid w:val="00017677"/>
    <w:rsid w:val="00023836"/>
    <w:rsid w:val="000356A9"/>
    <w:rsid w:val="00044138"/>
    <w:rsid w:val="00044739"/>
    <w:rsid w:val="00051637"/>
    <w:rsid w:val="00056681"/>
    <w:rsid w:val="000648A7"/>
    <w:rsid w:val="0006618B"/>
    <w:rsid w:val="0006695A"/>
    <w:rsid w:val="000670C0"/>
    <w:rsid w:val="00071B99"/>
    <w:rsid w:val="00072F84"/>
    <w:rsid w:val="000756E5"/>
    <w:rsid w:val="0007704E"/>
    <w:rsid w:val="00080EC8"/>
    <w:rsid w:val="000944AC"/>
    <w:rsid w:val="00094CB9"/>
    <w:rsid w:val="000956B2"/>
    <w:rsid w:val="000969E7"/>
    <w:rsid w:val="000A23DE"/>
    <w:rsid w:val="000A4020"/>
    <w:rsid w:val="000B54FB"/>
    <w:rsid w:val="000C074E"/>
    <w:rsid w:val="000C29B0"/>
    <w:rsid w:val="000C76FC"/>
    <w:rsid w:val="000D38FC"/>
    <w:rsid w:val="000D4D90"/>
    <w:rsid w:val="000E2D10"/>
    <w:rsid w:val="000E65B9"/>
    <w:rsid w:val="000F1B4D"/>
    <w:rsid w:val="000F3204"/>
    <w:rsid w:val="000F352C"/>
    <w:rsid w:val="00101C38"/>
    <w:rsid w:val="0010548B"/>
    <w:rsid w:val="001072D1"/>
    <w:rsid w:val="00117017"/>
    <w:rsid w:val="001267F0"/>
    <w:rsid w:val="00130E8E"/>
    <w:rsid w:val="0013216E"/>
    <w:rsid w:val="001401B5"/>
    <w:rsid w:val="001422B9"/>
    <w:rsid w:val="0014665F"/>
    <w:rsid w:val="00150184"/>
    <w:rsid w:val="00153464"/>
    <w:rsid w:val="001541B3"/>
    <w:rsid w:val="00155B15"/>
    <w:rsid w:val="001625BE"/>
    <w:rsid w:val="001643A4"/>
    <w:rsid w:val="001727BB"/>
    <w:rsid w:val="00180D25"/>
    <w:rsid w:val="0018318D"/>
    <w:rsid w:val="0018572C"/>
    <w:rsid w:val="00187E79"/>
    <w:rsid w:val="00187F0D"/>
    <w:rsid w:val="00192CC5"/>
    <w:rsid w:val="001956A7"/>
    <w:rsid w:val="001A118A"/>
    <w:rsid w:val="001A27F4"/>
    <w:rsid w:val="001A2D95"/>
    <w:rsid w:val="001B3460"/>
    <w:rsid w:val="001B4CA1"/>
    <w:rsid w:val="001B75D8"/>
    <w:rsid w:val="001C1060"/>
    <w:rsid w:val="001C3C63"/>
    <w:rsid w:val="001D4732"/>
    <w:rsid w:val="001D6A3C"/>
    <w:rsid w:val="001D6D51"/>
    <w:rsid w:val="001E23B7"/>
    <w:rsid w:val="001F226A"/>
    <w:rsid w:val="001F653A"/>
    <w:rsid w:val="001F6979"/>
    <w:rsid w:val="00202BC6"/>
    <w:rsid w:val="00205141"/>
    <w:rsid w:val="0020516B"/>
    <w:rsid w:val="00211CA1"/>
    <w:rsid w:val="00213559"/>
    <w:rsid w:val="00213EFD"/>
    <w:rsid w:val="002172F1"/>
    <w:rsid w:val="0021795D"/>
    <w:rsid w:val="00222E27"/>
    <w:rsid w:val="00223C7B"/>
    <w:rsid w:val="00224AB1"/>
    <w:rsid w:val="0022687A"/>
    <w:rsid w:val="00230728"/>
    <w:rsid w:val="00234040"/>
    <w:rsid w:val="00235CD2"/>
    <w:rsid w:val="002523AC"/>
    <w:rsid w:val="00254DED"/>
    <w:rsid w:val="00255619"/>
    <w:rsid w:val="00255DAD"/>
    <w:rsid w:val="00256108"/>
    <w:rsid w:val="00260F33"/>
    <w:rsid w:val="002613BD"/>
    <w:rsid w:val="002624F1"/>
    <w:rsid w:val="00270C81"/>
    <w:rsid w:val="00271558"/>
    <w:rsid w:val="00274862"/>
    <w:rsid w:val="002767DD"/>
    <w:rsid w:val="00280760"/>
    <w:rsid w:val="00282D72"/>
    <w:rsid w:val="00283402"/>
    <w:rsid w:val="00290FD6"/>
    <w:rsid w:val="002914AF"/>
    <w:rsid w:val="00294259"/>
    <w:rsid w:val="002A19E0"/>
    <w:rsid w:val="002A2C81"/>
    <w:rsid w:val="002B3D1A"/>
    <w:rsid w:val="002C0E08"/>
    <w:rsid w:val="002C17C4"/>
    <w:rsid w:val="002C27D0"/>
    <w:rsid w:val="002C2C9B"/>
    <w:rsid w:val="002C4D72"/>
    <w:rsid w:val="002D17D6"/>
    <w:rsid w:val="002D18D7"/>
    <w:rsid w:val="002D21CE"/>
    <w:rsid w:val="002E3DA3"/>
    <w:rsid w:val="002E450F"/>
    <w:rsid w:val="002E460C"/>
    <w:rsid w:val="002E6B38"/>
    <w:rsid w:val="002E6D63"/>
    <w:rsid w:val="002E6E2B"/>
    <w:rsid w:val="002F500B"/>
    <w:rsid w:val="00300991"/>
    <w:rsid w:val="00301959"/>
    <w:rsid w:val="003037B3"/>
    <w:rsid w:val="00305B8A"/>
    <w:rsid w:val="003131CF"/>
    <w:rsid w:val="003244E2"/>
    <w:rsid w:val="00331BF9"/>
    <w:rsid w:val="0033495E"/>
    <w:rsid w:val="00334A79"/>
    <w:rsid w:val="00334D8D"/>
    <w:rsid w:val="00337345"/>
    <w:rsid w:val="00337DD2"/>
    <w:rsid w:val="003404D1"/>
    <w:rsid w:val="003443FF"/>
    <w:rsid w:val="003539DD"/>
    <w:rsid w:val="00355808"/>
    <w:rsid w:val="00362C7E"/>
    <w:rsid w:val="00363309"/>
    <w:rsid w:val="00363601"/>
    <w:rsid w:val="003667A3"/>
    <w:rsid w:val="00376AC9"/>
    <w:rsid w:val="00393032"/>
    <w:rsid w:val="00394B69"/>
    <w:rsid w:val="00397078"/>
    <w:rsid w:val="003A6953"/>
    <w:rsid w:val="003B6083"/>
    <w:rsid w:val="003C3838"/>
    <w:rsid w:val="003C5847"/>
    <w:rsid w:val="003D0681"/>
    <w:rsid w:val="003D12F6"/>
    <w:rsid w:val="003D1426"/>
    <w:rsid w:val="003D65FD"/>
    <w:rsid w:val="003E2F4E"/>
    <w:rsid w:val="003E720A"/>
    <w:rsid w:val="00403E6E"/>
    <w:rsid w:val="004129B4"/>
    <w:rsid w:val="00417EF0"/>
    <w:rsid w:val="00422181"/>
    <w:rsid w:val="004244A8"/>
    <w:rsid w:val="00425F72"/>
    <w:rsid w:val="00427736"/>
    <w:rsid w:val="00441787"/>
    <w:rsid w:val="00444F2D"/>
    <w:rsid w:val="00452034"/>
    <w:rsid w:val="00455FA6"/>
    <w:rsid w:val="00456060"/>
    <w:rsid w:val="00462180"/>
    <w:rsid w:val="00466C70"/>
    <w:rsid w:val="004702C9"/>
    <w:rsid w:val="00472E45"/>
    <w:rsid w:val="00473FEA"/>
    <w:rsid w:val="00474C5C"/>
    <w:rsid w:val="0047579D"/>
    <w:rsid w:val="00483262"/>
    <w:rsid w:val="00484107"/>
    <w:rsid w:val="00485CC5"/>
    <w:rsid w:val="0049343F"/>
    <w:rsid w:val="004964FC"/>
    <w:rsid w:val="004A145E"/>
    <w:rsid w:val="004A1F15"/>
    <w:rsid w:val="004A2A81"/>
    <w:rsid w:val="004A7BD7"/>
    <w:rsid w:val="004C15C2"/>
    <w:rsid w:val="004C36D8"/>
    <w:rsid w:val="004C6A0C"/>
    <w:rsid w:val="004D1248"/>
    <w:rsid w:val="004D1E3C"/>
    <w:rsid w:val="004D4169"/>
    <w:rsid w:val="004D5243"/>
    <w:rsid w:val="004D6E14"/>
    <w:rsid w:val="004F4E17"/>
    <w:rsid w:val="0050082F"/>
    <w:rsid w:val="00500C56"/>
    <w:rsid w:val="00501713"/>
    <w:rsid w:val="00506568"/>
    <w:rsid w:val="0051551B"/>
    <w:rsid w:val="00520C57"/>
    <w:rsid w:val="00522D94"/>
    <w:rsid w:val="00533D89"/>
    <w:rsid w:val="00536564"/>
    <w:rsid w:val="00544597"/>
    <w:rsid w:val="00544FFE"/>
    <w:rsid w:val="005473F5"/>
    <w:rsid w:val="005477E7"/>
    <w:rsid w:val="00552794"/>
    <w:rsid w:val="00563199"/>
    <w:rsid w:val="00564874"/>
    <w:rsid w:val="00567963"/>
    <w:rsid w:val="0057009A"/>
    <w:rsid w:val="00571260"/>
    <w:rsid w:val="0057189C"/>
    <w:rsid w:val="00573FC1"/>
    <w:rsid w:val="005741EE"/>
    <w:rsid w:val="0057668E"/>
    <w:rsid w:val="00594285"/>
    <w:rsid w:val="00595E83"/>
    <w:rsid w:val="00596530"/>
    <w:rsid w:val="005967F3"/>
    <w:rsid w:val="005A06DF"/>
    <w:rsid w:val="005A5527"/>
    <w:rsid w:val="005A5AE6"/>
    <w:rsid w:val="005B1206"/>
    <w:rsid w:val="005B37E8"/>
    <w:rsid w:val="005C0056"/>
    <w:rsid w:val="005D61D6"/>
    <w:rsid w:val="005E0D13"/>
    <w:rsid w:val="005E0E0B"/>
    <w:rsid w:val="005E5047"/>
    <w:rsid w:val="005E7205"/>
    <w:rsid w:val="005E7371"/>
    <w:rsid w:val="005F116C"/>
    <w:rsid w:val="005F2131"/>
    <w:rsid w:val="0060059B"/>
    <w:rsid w:val="00605EF6"/>
    <w:rsid w:val="00606455"/>
    <w:rsid w:val="00607BF1"/>
    <w:rsid w:val="00614929"/>
    <w:rsid w:val="00616511"/>
    <w:rsid w:val="006176ED"/>
    <w:rsid w:val="006202F3"/>
    <w:rsid w:val="0062097A"/>
    <w:rsid w:val="00621DA6"/>
    <w:rsid w:val="00623CFE"/>
    <w:rsid w:val="00627221"/>
    <w:rsid w:val="00627EE8"/>
    <w:rsid w:val="006316FA"/>
    <w:rsid w:val="00636B28"/>
    <w:rsid w:val="006370D2"/>
    <w:rsid w:val="0064074F"/>
    <w:rsid w:val="00641F55"/>
    <w:rsid w:val="00644557"/>
    <w:rsid w:val="00645E4A"/>
    <w:rsid w:val="00653688"/>
    <w:rsid w:val="0066091B"/>
    <w:rsid w:val="006660E9"/>
    <w:rsid w:val="00667249"/>
    <w:rsid w:val="00667558"/>
    <w:rsid w:val="00671523"/>
    <w:rsid w:val="006754EF"/>
    <w:rsid w:val="00676C8D"/>
    <w:rsid w:val="00676F1F"/>
    <w:rsid w:val="00677381"/>
    <w:rsid w:val="00677414"/>
    <w:rsid w:val="006832CF"/>
    <w:rsid w:val="0068601E"/>
    <w:rsid w:val="0069486B"/>
    <w:rsid w:val="006A4904"/>
    <w:rsid w:val="006A548F"/>
    <w:rsid w:val="006A701A"/>
    <w:rsid w:val="006B64DC"/>
    <w:rsid w:val="006B7A91"/>
    <w:rsid w:val="006D46C4"/>
    <w:rsid w:val="006D4704"/>
    <w:rsid w:val="006D6A2D"/>
    <w:rsid w:val="006E1E18"/>
    <w:rsid w:val="006E31CE"/>
    <w:rsid w:val="006E34D3"/>
    <w:rsid w:val="006F1435"/>
    <w:rsid w:val="006F78C4"/>
    <w:rsid w:val="007024B3"/>
    <w:rsid w:val="00702CE6"/>
    <w:rsid w:val="007031A0"/>
    <w:rsid w:val="00705A29"/>
    <w:rsid w:val="00707498"/>
    <w:rsid w:val="00711A65"/>
    <w:rsid w:val="00714133"/>
    <w:rsid w:val="00714DA4"/>
    <w:rsid w:val="007158B2"/>
    <w:rsid w:val="00716081"/>
    <w:rsid w:val="00722B48"/>
    <w:rsid w:val="00724164"/>
    <w:rsid w:val="00725DE7"/>
    <w:rsid w:val="0072636A"/>
    <w:rsid w:val="00726B44"/>
    <w:rsid w:val="007318DD"/>
    <w:rsid w:val="00733167"/>
    <w:rsid w:val="00740D2C"/>
    <w:rsid w:val="00744BF9"/>
    <w:rsid w:val="00752623"/>
    <w:rsid w:val="00760F1F"/>
    <w:rsid w:val="0076423E"/>
    <w:rsid w:val="007646CB"/>
    <w:rsid w:val="0076658F"/>
    <w:rsid w:val="0077040A"/>
    <w:rsid w:val="00772D64"/>
    <w:rsid w:val="00792609"/>
    <w:rsid w:val="00792887"/>
    <w:rsid w:val="007943E2"/>
    <w:rsid w:val="00794F2C"/>
    <w:rsid w:val="00796460"/>
    <w:rsid w:val="00796637"/>
    <w:rsid w:val="007A3BC7"/>
    <w:rsid w:val="007A5AC4"/>
    <w:rsid w:val="007B0FDD"/>
    <w:rsid w:val="007B4802"/>
    <w:rsid w:val="007B6668"/>
    <w:rsid w:val="007B6B33"/>
    <w:rsid w:val="007C122A"/>
    <w:rsid w:val="007C2701"/>
    <w:rsid w:val="007C6E40"/>
    <w:rsid w:val="007D2192"/>
    <w:rsid w:val="007F0021"/>
    <w:rsid w:val="007F2F52"/>
    <w:rsid w:val="008018B6"/>
    <w:rsid w:val="00801F71"/>
    <w:rsid w:val="00805F28"/>
    <w:rsid w:val="0080749F"/>
    <w:rsid w:val="00811D46"/>
    <w:rsid w:val="008125B0"/>
    <w:rsid w:val="008144CB"/>
    <w:rsid w:val="00821717"/>
    <w:rsid w:val="00824210"/>
    <w:rsid w:val="008263C0"/>
    <w:rsid w:val="00841422"/>
    <w:rsid w:val="00841D3B"/>
    <w:rsid w:val="0084314C"/>
    <w:rsid w:val="00843171"/>
    <w:rsid w:val="008575C3"/>
    <w:rsid w:val="00863D28"/>
    <w:rsid w:val="008648C3"/>
    <w:rsid w:val="00864A7F"/>
    <w:rsid w:val="00880F26"/>
    <w:rsid w:val="008835BB"/>
    <w:rsid w:val="008934A9"/>
    <w:rsid w:val="00896C2E"/>
    <w:rsid w:val="0089748D"/>
    <w:rsid w:val="008A5095"/>
    <w:rsid w:val="008A608F"/>
    <w:rsid w:val="008B1A9A"/>
    <w:rsid w:val="008B4FE6"/>
    <w:rsid w:val="008B6C37"/>
    <w:rsid w:val="008C38E6"/>
    <w:rsid w:val="008C4CF8"/>
    <w:rsid w:val="008D5EB1"/>
    <w:rsid w:val="008E18F7"/>
    <w:rsid w:val="008E1E10"/>
    <w:rsid w:val="008E291B"/>
    <w:rsid w:val="008E4F2F"/>
    <w:rsid w:val="008E74B0"/>
    <w:rsid w:val="008F76B6"/>
    <w:rsid w:val="009008A8"/>
    <w:rsid w:val="009063B0"/>
    <w:rsid w:val="00907106"/>
    <w:rsid w:val="009107FD"/>
    <w:rsid w:val="0091137C"/>
    <w:rsid w:val="00911567"/>
    <w:rsid w:val="00917AAE"/>
    <w:rsid w:val="0092119A"/>
    <w:rsid w:val="00921CFA"/>
    <w:rsid w:val="009228AC"/>
    <w:rsid w:val="009251A9"/>
    <w:rsid w:val="00930699"/>
    <w:rsid w:val="00931F69"/>
    <w:rsid w:val="00934123"/>
    <w:rsid w:val="00955774"/>
    <w:rsid w:val="009560B5"/>
    <w:rsid w:val="009703D6"/>
    <w:rsid w:val="0097181B"/>
    <w:rsid w:val="0097349C"/>
    <w:rsid w:val="00976DC5"/>
    <w:rsid w:val="009818C7"/>
    <w:rsid w:val="00982DD4"/>
    <w:rsid w:val="009841E5"/>
    <w:rsid w:val="0098479F"/>
    <w:rsid w:val="00984A8A"/>
    <w:rsid w:val="009857B6"/>
    <w:rsid w:val="00985A8D"/>
    <w:rsid w:val="00986610"/>
    <w:rsid w:val="009877DC"/>
    <w:rsid w:val="00991F96"/>
    <w:rsid w:val="00996F0A"/>
    <w:rsid w:val="009A1D86"/>
    <w:rsid w:val="009B049C"/>
    <w:rsid w:val="009B11C8"/>
    <w:rsid w:val="009B2BCF"/>
    <w:rsid w:val="009B2FF8"/>
    <w:rsid w:val="009B5BA3"/>
    <w:rsid w:val="009C2336"/>
    <w:rsid w:val="009C54C6"/>
    <w:rsid w:val="009D0027"/>
    <w:rsid w:val="009D0655"/>
    <w:rsid w:val="009E1E98"/>
    <w:rsid w:val="009E32B5"/>
    <w:rsid w:val="009E3ABE"/>
    <w:rsid w:val="009E3C4B"/>
    <w:rsid w:val="009E6284"/>
    <w:rsid w:val="009F0637"/>
    <w:rsid w:val="009F55FF"/>
    <w:rsid w:val="009F62A6"/>
    <w:rsid w:val="009F674F"/>
    <w:rsid w:val="009F799E"/>
    <w:rsid w:val="00A02020"/>
    <w:rsid w:val="00A056CB"/>
    <w:rsid w:val="00A07A29"/>
    <w:rsid w:val="00A10FF1"/>
    <w:rsid w:val="00A1506B"/>
    <w:rsid w:val="00A17CB2"/>
    <w:rsid w:val="00A23191"/>
    <w:rsid w:val="00A319C0"/>
    <w:rsid w:val="00A33560"/>
    <w:rsid w:val="00A364E4"/>
    <w:rsid w:val="00A371A5"/>
    <w:rsid w:val="00A47BDF"/>
    <w:rsid w:val="00A51CD7"/>
    <w:rsid w:val="00A52ADB"/>
    <w:rsid w:val="00A533E8"/>
    <w:rsid w:val="00A542D9"/>
    <w:rsid w:val="00A56E64"/>
    <w:rsid w:val="00A624C3"/>
    <w:rsid w:val="00A6641C"/>
    <w:rsid w:val="00A767D2"/>
    <w:rsid w:val="00A77616"/>
    <w:rsid w:val="00A805DA"/>
    <w:rsid w:val="00A811B4"/>
    <w:rsid w:val="00A87CDE"/>
    <w:rsid w:val="00A9094C"/>
    <w:rsid w:val="00A92BAF"/>
    <w:rsid w:val="00A94737"/>
    <w:rsid w:val="00A94BA3"/>
    <w:rsid w:val="00A96CBA"/>
    <w:rsid w:val="00AB1ACD"/>
    <w:rsid w:val="00AB277F"/>
    <w:rsid w:val="00AB4099"/>
    <w:rsid w:val="00AB449A"/>
    <w:rsid w:val="00AD14F9"/>
    <w:rsid w:val="00AD35D6"/>
    <w:rsid w:val="00AD58C5"/>
    <w:rsid w:val="00AE36C4"/>
    <w:rsid w:val="00AE472C"/>
    <w:rsid w:val="00AE5375"/>
    <w:rsid w:val="00AE6BE1"/>
    <w:rsid w:val="00AE6CF8"/>
    <w:rsid w:val="00AF4CAC"/>
    <w:rsid w:val="00B03E0D"/>
    <w:rsid w:val="00B054F8"/>
    <w:rsid w:val="00B16F44"/>
    <w:rsid w:val="00B2219A"/>
    <w:rsid w:val="00B34331"/>
    <w:rsid w:val="00B3581B"/>
    <w:rsid w:val="00B36B81"/>
    <w:rsid w:val="00B36FEE"/>
    <w:rsid w:val="00B37C80"/>
    <w:rsid w:val="00B5092B"/>
    <w:rsid w:val="00B5194E"/>
    <w:rsid w:val="00B51AF5"/>
    <w:rsid w:val="00B531FC"/>
    <w:rsid w:val="00B55347"/>
    <w:rsid w:val="00B57E5E"/>
    <w:rsid w:val="00B61F37"/>
    <w:rsid w:val="00B7770F"/>
    <w:rsid w:val="00B77A89"/>
    <w:rsid w:val="00B77B27"/>
    <w:rsid w:val="00B8134E"/>
    <w:rsid w:val="00B81B55"/>
    <w:rsid w:val="00B84613"/>
    <w:rsid w:val="00B87AF0"/>
    <w:rsid w:val="00B87B5F"/>
    <w:rsid w:val="00B9037B"/>
    <w:rsid w:val="00B910BD"/>
    <w:rsid w:val="00B92893"/>
    <w:rsid w:val="00B93834"/>
    <w:rsid w:val="00B96469"/>
    <w:rsid w:val="00BA0DA2"/>
    <w:rsid w:val="00BA2981"/>
    <w:rsid w:val="00BA42EE"/>
    <w:rsid w:val="00BA48F9"/>
    <w:rsid w:val="00BB0DCA"/>
    <w:rsid w:val="00BB2666"/>
    <w:rsid w:val="00BB6B80"/>
    <w:rsid w:val="00BC2C63"/>
    <w:rsid w:val="00BC3773"/>
    <w:rsid w:val="00BC381A"/>
    <w:rsid w:val="00BD0962"/>
    <w:rsid w:val="00BD1EED"/>
    <w:rsid w:val="00BE6671"/>
    <w:rsid w:val="00BF0DA2"/>
    <w:rsid w:val="00BF109C"/>
    <w:rsid w:val="00BF34FA"/>
    <w:rsid w:val="00BF6667"/>
    <w:rsid w:val="00C004B6"/>
    <w:rsid w:val="00C047A7"/>
    <w:rsid w:val="00C05DE5"/>
    <w:rsid w:val="00C33027"/>
    <w:rsid w:val="00C37667"/>
    <w:rsid w:val="00C435DB"/>
    <w:rsid w:val="00C44428"/>
    <w:rsid w:val="00C44D73"/>
    <w:rsid w:val="00C45EA4"/>
    <w:rsid w:val="00C50B42"/>
    <w:rsid w:val="00C516FF"/>
    <w:rsid w:val="00C52BFA"/>
    <w:rsid w:val="00C53D1D"/>
    <w:rsid w:val="00C53F26"/>
    <w:rsid w:val="00C540BC"/>
    <w:rsid w:val="00C64F7D"/>
    <w:rsid w:val="00C67309"/>
    <w:rsid w:val="00C7614E"/>
    <w:rsid w:val="00C77BF1"/>
    <w:rsid w:val="00C80D60"/>
    <w:rsid w:val="00C82FBD"/>
    <w:rsid w:val="00C85267"/>
    <w:rsid w:val="00C8721B"/>
    <w:rsid w:val="00C87F92"/>
    <w:rsid w:val="00C9372C"/>
    <w:rsid w:val="00C9470E"/>
    <w:rsid w:val="00C95CEB"/>
    <w:rsid w:val="00CA0339"/>
    <w:rsid w:val="00CA1054"/>
    <w:rsid w:val="00CA63EB"/>
    <w:rsid w:val="00CA69F1"/>
    <w:rsid w:val="00CA7CF2"/>
    <w:rsid w:val="00CB6991"/>
    <w:rsid w:val="00CC609C"/>
    <w:rsid w:val="00CC6194"/>
    <w:rsid w:val="00CC6305"/>
    <w:rsid w:val="00CC78A5"/>
    <w:rsid w:val="00CD0516"/>
    <w:rsid w:val="00CD756B"/>
    <w:rsid w:val="00CE734F"/>
    <w:rsid w:val="00CF112E"/>
    <w:rsid w:val="00CF161D"/>
    <w:rsid w:val="00CF5F4F"/>
    <w:rsid w:val="00D125C7"/>
    <w:rsid w:val="00D17F46"/>
    <w:rsid w:val="00D218DC"/>
    <w:rsid w:val="00D24E56"/>
    <w:rsid w:val="00D31643"/>
    <w:rsid w:val="00D31AEB"/>
    <w:rsid w:val="00D32ECD"/>
    <w:rsid w:val="00D361E4"/>
    <w:rsid w:val="00D37B70"/>
    <w:rsid w:val="00D42A8F"/>
    <w:rsid w:val="00D439F6"/>
    <w:rsid w:val="00D459C6"/>
    <w:rsid w:val="00D50729"/>
    <w:rsid w:val="00D50C19"/>
    <w:rsid w:val="00D5379E"/>
    <w:rsid w:val="00D62643"/>
    <w:rsid w:val="00D64C0F"/>
    <w:rsid w:val="00D72EFE"/>
    <w:rsid w:val="00D74107"/>
    <w:rsid w:val="00D76227"/>
    <w:rsid w:val="00D77DF1"/>
    <w:rsid w:val="00D84293"/>
    <w:rsid w:val="00D86AFF"/>
    <w:rsid w:val="00D924D4"/>
    <w:rsid w:val="00D93C2B"/>
    <w:rsid w:val="00D95A44"/>
    <w:rsid w:val="00D95D16"/>
    <w:rsid w:val="00D97C76"/>
    <w:rsid w:val="00DA5075"/>
    <w:rsid w:val="00DB02B4"/>
    <w:rsid w:val="00DB538D"/>
    <w:rsid w:val="00DC275C"/>
    <w:rsid w:val="00DC3098"/>
    <w:rsid w:val="00DC4B0D"/>
    <w:rsid w:val="00DC7FE1"/>
    <w:rsid w:val="00DD3F3F"/>
    <w:rsid w:val="00DD5572"/>
    <w:rsid w:val="00DE5D80"/>
    <w:rsid w:val="00DF58CD"/>
    <w:rsid w:val="00DF65DE"/>
    <w:rsid w:val="00E019A5"/>
    <w:rsid w:val="00E02EC8"/>
    <w:rsid w:val="00E037F5"/>
    <w:rsid w:val="00E04ECB"/>
    <w:rsid w:val="00E05A09"/>
    <w:rsid w:val="00E06CA1"/>
    <w:rsid w:val="00E172B8"/>
    <w:rsid w:val="00E17FB4"/>
    <w:rsid w:val="00E20B75"/>
    <w:rsid w:val="00E214F2"/>
    <w:rsid w:val="00E2371E"/>
    <w:rsid w:val="00E24BD7"/>
    <w:rsid w:val="00E26523"/>
    <w:rsid w:val="00E26809"/>
    <w:rsid w:val="00E3412D"/>
    <w:rsid w:val="00E41242"/>
    <w:rsid w:val="00E429F1"/>
    <w:rsid w:val="00E57322"/>
    <w:rsid w:val="00E628CB"/>
    <w:rsid w:val="00E62AD9"/>
    <w:rsid w:val="00E638C8"/>
    <w:rsid w:val="00E6710E"/>
    <w:rsid w:val="00E7509B"/>
    <w:rsid w:val="00E761A3"/>
    <w:rsid w:val="00E86590"/>
    <w:rsid w:val="00E87FA5"/>
    <w:rsid w:val="00E907FF"/>
    <w:rsid w:val="00EA42D1"/>
    <w:rsid w:val="00EA42EF"/>
    <w:rsid w:val="00EB2DD1"/>
    <w:rsid w:val="00EB6B37"/>
    <w:rsid w:val="00EC29FE"/>
    <w:rsid w:val="00EC3C70"/>
    <w:rsid w:val="00ED2BDC"/>
    <w:rsid w:val="00ED3A3D"/>
    <w:rsid w:val="00ED538A"/>
    <w:rsid w:val="00ED6FBC"/>
    <w:rsid w:val="00EE2F16"/>
    <w:rsid w:val="00EE3861"/>
    <w:rsid w:val="00EF136B"/>
    <w:rsid w:val="00EF2E73"/>
    <w:rsid w:val="00EF7683"/>
    <w:rsid w:val="00EF7A2D"/>
    <w:rsid w:val="00F041EF"/>
    <w:rsid w:val="00F04F8D"/>
    <w:rsid w:val="00F050A6"/>
    <w:rsid w:val="00F05BBB"/>
    <w:rsid w:val="00F10AD0"/>
    <w:rsid w:val="00F116CC"/>
    <w:rsid w:val="00F126B9"/>
    <w:rsid w:val="00F12BD1"/>
    <w:rsid w:val="00F12EB1"/>
    <w:rsid w:val="00F14EC4"/>
    <w:rsid w:val="00F15327"/>
    <w:rsid w:val="00F168CF"/>
    <w:rsid w:val="00F2555C"/>
    <w:rsid w:val="00F31DF3"/>
    <w:rsid w:val="00F33AE5"/>
    <w:rsid w:val="00F3597D"/>
    <w:rsid w:val="00F4376D"/>
    <w:rsid w:val="00F45399"/>
    <w:rsid w:val="00F465EA"/>
    <w:rsid w:val="00F54E7B"/>
    <w:rsid w:val="00F55A88"/>
    <w:rsid w:val="00F74005"/>
    <w:rsid w:val="00F76884"/>
    <w:rsid w:val="00F83D24"/>
    <w:rsid w:val="00F83DD9"/>
    <w:rsid w:val="00F83F40"/>
    <w:rsid w:val="00FA117A"/>
    <w:rsid w:val="00FB386A"/>
    <w:rsid w:val="00FC0786"/>
    <w:rsid w:val="00FC49EF"/>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775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TIRtiret">
    <w:name w:val="TIR – tiret"/>
    <w:basedOn w:val="Normalny"/>
    <w:uiPriority w:val="15"/>
    <w:qFormat/>
    <w:rsid w:val="002767DD"/>
    <w:pPr>
      <w:spacing w:line="360" w:lineRule="auto"/>
      <w:ind w:left="1384" w:hanging="397"/>
      <w:jc w:val="both"/>
    </w:pPr>
    <w:rPr>
      <w:rFonts w:ascii="Times" w:eastAsiaTheme="minorEastAsia" w:hAnsi="Times" w:cs="Arial"/>
      <w:bCs/>
      <w:sz w:val="24"/>
      <w:szCs w:val="20"/>
      <w:lang w:eastAsia="pl-PL"/>
    </w:rPr>
  </w:style>
  <w:style w:type="paragraph" w:styleId="Poprawka">
    <w:name w:val="Revision"/>
    <w:hidden/>
    <w:uiPriority w:val="99"/>
    <w:semiHidden/>
    <w:rsid w:val="008C4C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12908793">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697777634">
      <w:bodyDiv w:val="1"/>
      <w:marLeft w:val="0"/>
      <w:marRight w:val="0"/>
      <w:marTop w:val="0"/>
      <w:marBottom w:val="0"/>
      <w:divBdr>
        <w:top w:val="none" w:sz="0" w:space="0" w:color="auto"/>
        <w:left w:val="none" w:sz="0" w:space="0" w:color="auto"/>
        <w:bottom w:val="none" w:sz="0" w:space="0" w:color="auto"/>
        <w:right w:val="none" w:sz="0" w:space="0" w:color="auto"/>
      </w:divBdr>
    </w:div>
    <w:div w:id="17434804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774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0" ma:contentTypeDescription="Utwórz nowy dokument." ma:contentTypeScope="" ma:versionID="0c9ebe59beaa6fc281390fd6b3490298">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f2a89dd148647f6725bb8645f28ff540"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01ECF-7F9B-48FA-B45D-28EB71C6BC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CE822F-A0D8-4D1B-8704-47620DA76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9DABD-5F7D-49D8-8735-7CC83ABFD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11190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13028</CharactersWithSpaces>
  <SharedDoc>false</SharedDoc>
  <HLinks>
    <vt:vector size="12" baseType="variant">
      <vt:variant>
        <vt:i4>1638433</vt:i4>
      </vt:variant>
      <vt:variant>
        <vt:i4>99</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96</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2022-09-14T18:59:00Z</dcterms:created>
  <dcterms:modified xsi:type="dcterms:W3CDTF">2022-09-14T18:59:00Z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ies>
</file>