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07054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BC0D2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576A8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576A8D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576A8D">
      <w:pPr>
        <w:keepNext/>
        <w:spacing w:after="480" w:line="360" w:lineRule="auto"/>
        <w:jc w:val="center"/>
      </w:pPr>
      <w:r>
        <w:rPr>
          <w:b/>
        </w:rPr>
        <w:t>w sprawie określenia warunków zawierania i realizacji umów o udzielanie świadczeń opieki zdrowotnej w rodzaju ambulatoryjna opieka specjalistyczna</w:t>
      </w:r>
    </w:p>
    <w:p w:rsidR="00A77B3E" w:rsidRDefault="00576A8D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2021 r. poz. 1285, z późn. zm.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:rsidR="00A77B3E" w:rsidRDefault="00576A8D">
      <w:pPr>
        <w:keepNext/>
        <w:keepLines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</w:rPr>
        <w:t>Rozdział 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Zarządzenie określa: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przedmiot postępowania w sprawie zawarcia umowy o udzielanie świadczeń opieki zdrowotnej;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umów o udzielanie świadczeń opieki zdrowotnej</w:t>
      </w:r>
    </w:p>
    <w:p w:rsidR="00A77B3E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rodzaju ambulatoryjna opieka specjalistyczna.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Użyte w zarządzeniu określenia oznaczają: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ASDK</w:t>
      </w:r>
      <w:r>
        <w:rPr>
          <w:color w:val="000000"/>
          <w:u w:color="000000"/>
        </w:rPr>
        <w:t xml:space="preserve"> — ambulatoryjne świadczenia diagnostyczne kosztochłonne, obejmujące wykonanie badań wraz z wydaniem wyników tych badań, określone w </w:t>
      </w:r>
      <w:r>
        <w:rPr>
          <w:b/>
          <w:color w:val="000000"/>
          <w:u w:color="000000"/>
        </w:rPr>
        <w:t>załączniku nr 1 część b</w:t>
      </w:r>
      <w:r>
        <w:rPr>
          <w:color w:val="000000"/>
          <w:u w:color="000000"/>
        </w:rPr>
        <w:t xml:space="preserve"> do zarządzenia, wykonywane u świadczeniobiorców, którym świadczenia udzielane są w trybie ambulatoryjnym, realizowane w odpowiednich pracowniach, laboratoriach, zakładach diagnostycznych, poradniach, będące przedmiotem odrębnego kontraktowania przez Narodowy Fundusz Zdrowia;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ambulatoryjna opieka pielęgniarska lub położnej (AOP) </w:t>
      </w:r>
      <w:r>
        <w:rPr>
          <w:color w:val="000000"/>
          <w:u w:color="000000"/>
        </w:rPr>
        <w:t>– świadczenie, o którym mowa w załączniku nr 1a do rozporządzenia AOS wykonywane przez pielęgniarki lub położne, zgodnie z warunkami określonymi w tym rozporządzeniu;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ambulatoryjna opieka ze wskazań nagłych (AON)</w:t>
      </w:r>
      <w:r>
        <w:rPr>
          <w:color w:val="000000"/>
          <w:u w:color="000000"/>
        </w:rPr>
        <w:t xml:space="preserve"> — świadczenia ambulatoryjnej opieki specjalistycznej wykonywane ze wskazań nagłych w rozpoznaniach </w:t>
      </w:r>
      <w:r>
        <w:rPr>
          <w:color w:val="000000"/>
          <w:u w:color="000000"/>
        </w:rPr>
        <w:lastRenderedPageBreak/>
        <w:t>wymienionych w </w:t>
      </w:r>
      <w:r>
        <w:rPr>
          <w:b/>
          <w:color w:val="000000"/>
          <w:u w:color="000000"/>
        </w:rPr>
        <w:t>załączniku nr 5d</w:t>
      </w:r>
      <w:r>
        <w:rPr>
          <w:color w:val="000000"/>
          <w:u w:color="000000"/>
        </w:rPr>
        <w:t xml:space="preserve"> do zarządzenia oraz opieka specjalistyczna realizowana w tych rozpoznaniach w określonym przedziale czasu; świadczenia te realizowane są w zakresach świadczeń określonych w </w:t>
      </w:r>
      <w:r>
        <w:rPr>
          <w:b/>
          <w:color w:val="000000"/>
          <w:u w:color="000000"/>
        </w:rPr>
        <w:t>załączniku nr 1a</w:t>
      </w:r>
      <w:r>
        <w:rPr>
          <w:color w:val="000000"/>
          <w:u w:color="000000"/>
        </w:rPr>
        <w:t xml:space="preserve"> do zarządzenia;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charakterystyka grup ambulatoryjnych świadczeń specjalistycznych </w:t>
      </w:r>
      <w:r>
        <w:rPr>
          <w:color w:val="000000"/>
          <w:u w:color="000000"/>
        </w:rPr>
        <w:t>— zbiór parametrów służących do wyznaczenia ambulatoryjnej grupy świadczeń specjalistycznych, określonych w </w:t>
      </w:r>
      <w:r>
        <w:rPr>
          <w:b/>
          <w:color w:val="000000"/>
          <w:u w:color="000000"/>
        </w:rPr>
        <w:t>załączniku nr 7 </w:t>
      </w:r>
      <w:r>
        <w:rPr>
          <w:color w:val="000000"/>
          <w:u w:color="000000"/>
        </w:rPr>
        <w:t xml:space="preserve">do zarządzenia; 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decyzja diagnostyczna</w:t>
      </w:r>
      <w:r>
        <w:rPr>
          <w:color w:val="000000"/>
          <w:u w:color="000000"/>
        </w:rPr>
        <w:t xml:space="preserve"> — ustalenie rozpoznania na podstawie przeprowadzonego postępowania diagnostycznego, określonego zgodnie z klasyfikacją ICD-10;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decyzja terapeutyczna</w:t>
      </w:r>
      <w:r>
        <w:rPr>
          <w:color w:val="000000"/>
          <w:u w:color="000000"/>
        </w:rPr>
        <w:t xml:space="preserve"> — ustalenie postępowania zmierzającego do rozwiązania problemu zdrowotnego świadczeniobiorcy – określenie procedury medycznej zgodnie z klasyfikacją ICD-9, zalecenia, wskazówki, instrukcje udzielone świadczeniobiorcy, wystawienie recepty, a także określenie zasad przyjmowania leków, wskazanie konieczności realizowania leczenia w szczególności w innych poradniach specjalistycznych lub u lekarza podstawowej opieki zdrowotnej;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diagnostyczny pakiet onkologiczny </w:t>
      </w:r>
      <w:r>
        <w:rPr>
          <w:color w:val="000000"/>
          <w:u w:color="000000"/>
        </w:rPr>
        <w:t>— zestaw finansowanych ryczałtowo badań diagnostycznych, w szczególności spośród wskazanych w </w:t>
      </w:r>
      <w:r>
        <w:rPr>
          <w:b/>
          <w:color w:val="000000"/>
          <w:u w:color="000000"/>
        </w:rPr>
        <w:t>załączniku nr 5c</w:t>
      </w:r>
      <w:r>
        <w:rPr>
          <w:color w:val="000000"/>
          <w:u w:color="000000"/>
        </w:rPr>
        <w:t xml:space="preserve"> do zarządzenia, które powinny być wykonane u świadczeniobiorcy posiadającego kartę diagnostyki i leczenia onkologicznego, zgodnie z indywidualnymi wskazaniami klinicznymi, w celu przeprowadzenia wstępnej lub pogłębionej diagnostyki onkologicznej;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diagnostyczny pakiet specjalistyczny</w:t>
      </w:r>
      <w:r>
        <w:rPr>
          <w:color w:val="000000"/>
          <w:u w:color="000000"/>
        </w:rPr>
        <w:t xml:space="preserve"> — zestaw finansowanych ryczałtowo badań diagnostycznych, w szczególności spośród wskazanych w </w:t>
      </w:r>
      <w:r>
        <w:rPr>
          <w:b/>
          <w:color w:val="000000"/>
          <w:u w:color="000000"/>
        </w:rPr>
        <w:t>załączniku nr 5e</w:t>
      </w:r>
      <w:r>
        <w:rPr>
          <w:color w:val="000000"/>
          <w:u w:color="000000"/>
        </w:rPr>
        <w:t xml:space="preserve"> do zarządzenia, które powinny być wykonane u pacjenta pierwszorazowego diagnozowanego w kierunku rozpoznania ICD-10 wskazanego w tym załączniku. Uwzględnia kompleksową ocenę stanu zdrowia (wywiad lekarski, badanie fizykalne, pozyskiwanie w drodze skierowania niezbędnych wyników badań dodatkowych, ocenę dostępnych i zleconych wyników badań dodatkowych), obejmując łącznie: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podjęcie decyzji diagnostycznej poprzez określenie jednostki chorobowej według klasyfikacji ICD-10 oraz podjęcie decyzji terapeutycznej, w tym określenie dalszego schematu opieki nad świadczeniobiorcą, oraz wskazanie dalszego trybu opieki  spośród wymienionych niżej: ­ dalsze leczenie przez lekarza podstawowej opieki zdrowotnej (POZ), ­ pozostawienie w opiece poradni specjalistycznej, ­ skierowanie do lekarza ambulatoryjnej opieki specjalistycznej w innej dziedzinie medycyny, ­ skierowanie do szpitala, ­ zakończenie leczenia specjalistycznego,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przekazanie </w:t>
      </w:r>
      <w:r>
        <w:rPr>
          <w:i/>
          <w:color w:val="000000"/>
          <w:u w:color="000000"/>
        </w:rPr>
        <w:t>Informacji dla lekarza kierującego/POZ</w:t>
      </w:r>
      <w:r>
        <w:rPr>
          <w:color w:val="000000"/>
          <w:u w:color="000000"/>
        </w:rPr>
        <w:t>, zgodnie ze wzorem określonym w </w:t>
      </w:r>
      <w:r>
        <w:rPr>
          <w:b/>
          <w:color w:val="000000"/>
          <w:u w:color="000000"/>
        </w:rPr>
        <w:t>załączniku nr 6</w:t>
      </w:r>
      <w:r>
        <w:rPr>
          <w:color w:val="000000"/>
          <w:u w:color="000000"/>
        </w:rPr>
        <w:t xml:space="preserve"> do zarządzenia, 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uzasadnionych medycznie przypadkach wydanie karty diagnostyki i leczenia onkologicznego zgodnie z art. 32a ustawy z dnia 27 sierpnia 2004 r. o świadczeniach opieki zdrowotnej finansowanych ze środków publicznych, zwanej dalej „ustawą o świadczeniach”;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 xml:space="preserve">diagnostyka onkologiczna </w:t>
      </w:r>
      <w:r>
        <w:rPr>
          <w:color w:val="000000"/>
          <w:u w:color="000000"/>
        </w:rPr>
        <w:t>— diagnostykę, o której mowa w art. 20 ust. 12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Fundusz </w:t>
      </w:r>
      <w:r>
        <w:rPr>
          <w:color w:val="000000"/>
          <w:u w:color="000000"/>
        </w:rPr>
        <w:t>— Narodowy Fundusz Zdrowia;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 xml:space="preserve">KAOS </w:t>
      </w:r>
      <w:r>
        <w:rPr>
          <w:color w:val="000000"/>
          <w:u w:color="000000"/>
        </w:rPr>
        <w:t>— kompleksową ambulatoryjną opiekę specjalistyczną nad świadczeniobiorcą z chorobą przewlekłą, rozliczaną przy pomocy kapitacyjnej stawki rocznej, odrębnie kontraktowaną, wykonywaną w trybie ambulatoryjnym; kompleksowa opieka zdrowotna nad świadczeniobiorcą realizowana jest zgodnie z kryteriami określonymi w rozporządzeniu AOS, o którym mowa w pkt 26;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karta diagnostyki i leczenia onkologicznego </w:t>
      </w:r>
      <w:r>
        <w:rPr>
          <w:color w:val="000000"/>
          <w:u w:color="000000"/>
        </w:rPr>
        <w:t>— dokument, o którym mowa w art. 32a ust. 1 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katalog ambulatoryjnych grup świadczeń specjalistycznych </w:t>
      </w:r>
      <w:r>
        <w:rPr>
          <w:color w:val="000000"/>
          <w:u w:color="000000"/>
        </w:rPr>
        <w:t>— zbiór kategorii specjalistycznych świadczeń o charakterze zabiegowym lub zachowawczym, określonych w </w:t>
      </w:r>
      <w:r>
        <w:rPr>
          <w:b/>
          <w:color w:val="000000"/>
          <w:u w:color="000000"/>
        </w:rPr>
        <w:t>załączniku nr 5a</w:t>
      </w:r>
      <w:r>
        <w:rPr>
          <w:color w:val="000000"/>
          <w:u w:color="000000"/>
        </w:rPr>
        <w:t xml:space="preserve"> do zarządzenia;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 xml:space="preserve">katalog diagnostycznych pakietów onkologicznych </w:t>
      </w:r>
      <w:r>
        <w:rPr>
          <w:color w:val="000000"/>
          <w:u w:color="000000"/>
        </w:rPr>
        <w:t>— określony w</w:t>
      </w:r>
      <w:r>
        <w:rPr>
          <w:b/>
          <w:color w:val="000000"/>
          <w:u w:color="000000"/>
        </w:rPr>
        <w:t xml:space="preserve"> załączniku nr 5c </w:t>
      </w:r>
      <w:r>
        <w:rPr>
          <w:color w:val="000000"/>
          <w:u w:color="000000"/>
        </w:rPr>
        <w:t>do zarządzenia zbiór diagnostycznych pakietów onkologicznych, wykonywanych w ramach wstępnej lub pogłębionej diagnostyki onkologicznej, wykazywanych do rozliczania ryczałtowo za dany pakiet oraz produktów do sumowania wykonywanych w ramach diagnostyki onkologicznej;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15) </w:t>
      </w:r>
      <w:r>
        <w:rPr>
          <w:b/>
          <w:color w:val="000000"/>
          <w:u w:color="000000"/>
        </w:rPr>
        <w:t xml:space="preserve">katalog diagnostycznych pakietów specjalistycznych </w:t>
      </w:r>
      <w:r>
        <w:rPr>
          <w:color w:val="000000"/>
          <w:u w:color="000000"/>
        </w:rPr>
        <w:t>— określony w załączniku nr 5e do zarządzenia zbiór diagnostycznych pakietów specjalistycznych;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16) </w:t>
      </w:r>
      <w:r>
        <w:rPr>
          <w:b/>
          <w:color w:val="000000"/>
          <w:u w:color="000000"/>
        </w:rPr>
        <w:t>kompleksowa opieka onkologiczna nad świadczeniobiorcą z nowotworem piersi (KON-Pierś)</w:t>
      </w:r>
      <w:r>
        <w:rPr>
          <w:color w:val="000000"/>
          <w:u w:color="000000"/>
        </w:rPr>
        <w:t xml:space="preserve"> – zakres świadczeń realizowany w ramach umowy o udzielanie świadczeń opieki zdrowotnej w systemie podstawowego szpitalnego zabezpieczenia świadczeń opieki zdrowotnej, w ramach którego realizowana, koordynowana i finansowana jest kompleksowa opieka onkologiczna nad świadczeniobiorcą z nowotworem piersi, skoordynowana przez jeden ośrodek, obejmująca przeprowadzenie procesu diagnostycznego, terapeutycznego, rehabilitacyjnego i monitorowania;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17) </w:t>
      </w:r>
      <w:r>
        <w:rPr>
          <w:b/>
          <w:color w:val="000000"/>
          <w:u w:color="000000"/>
        </w:rPr>
        <w:t xml:space="preserve">katalog specjalistycznych świadczeń odrębnych </w:t>
      </w:r>
      <w:r>
        <w:rPr>
          <w:color w:val="000000"/>
          <w:u w:color="000000"/>
        </w:rPr>
        <w:t>— zbiór specjalistycznych świadczeń ambulatoryjnych, określony w </w:t>
      </w:r>
      <w:r>
        <w:rPr>
          <w:b/>
          <w:color w:val="000000"/>
          <w:u w:color="000000"/>
        </w:rPr>
        <w:t>załączniku nr 5b</w:t>
      </w:r>
      <w:r>
        <w:rPr>
          <w:color w:val="000000"/>
          <w:u w:color="000000"/>
        </w:rPr>
        <w:t xml:space="preserve"> do zarządzenia;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18) </w:t>
      </w:r>
      <w:r>
        <w:rPr>
          <w:b/>
          <w:color w:val="000000"/>
          <w:u w:color="000000"/>
        </w:rPr>
        <w:t>koordynowana opieka nad kobietą w ciąży</w:t>
      </w:r>
      <w:r>
        <w:rPr>
          <w:color w:val="000000"/>
          <w:u w:color="000000"/>
        </w:rPr>
        <w:t xml:space="preserve"> — zakres świadczeń (KOC I, KOC II/III) w rodzaju: świadczenia zdrowotne kontraktowane odrębnie (SOK), w ramach którego realizowana i finansowana jest skoordynowana opieka dla kobiet w ciąży, obejmująca specjalistyczne poradnictwo ambulatoryjne, przedporodową i poporodową opiekę położnej, poród, a w przypadku wskazań medycznych także hospitalizacje. Pod pojęciem koordynowanej opieki nad kobietą w ciąży rozumie się również realizację tych świadczeń w ramach systemu podstawowego szpitalnego zabezpieczenia świadczeń opieki zdrowotnej;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19) </w:t>
      </w:r>
      <w:r>
        <w:rPr>
          <w:b/>
          <w:color w:val="000000"/>
          <w:u w:color="000000"/>
        </w:rPr>
        <w:t xml:space="preserve">Oddział Funduszu </w:t>
      </w:r>
      <w:r>
        <w:rPr>
          <w:color w:val="000000"/>
          <w:u w:color="000000"/>
        </w:rPr>
        <w:t xml:space="preserve">— oddział wojewódzki Funduszu; 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20) </w:t>
      </w:r>
      <w:r>
        <w:rPr>
          <w:b/>
          <w:color w:val="000000"/>
          <w:u w:color="000000"/>
        </w:rPr>
        <w:t>ogólne warunki umów</w:t>
      </w:r>
      <w:r>
        <w:rPr>
          <w:color w:val="000000"/>
          <w:u w:color="000000"/>
        </w:rPr>
        <w:t xml:space="preserve"> — ogólne warunki umów o udzielanie świadczeń opieki zdrowotnej określone w przepisach wydanych na podstawie art. 137 ust. 2 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21) </w:t>
      </w:r>
      <w:r>
        <w:rPr>
          <w:b/>
          <w:color w:val="000000"/>
          <w:u w:color="000000"/>
        </w:rPr>
        <w:t xml:space="preserve">pacjent pierwszorazowy </w:t>
      </w:r>
      <w:r>
        <w:rPr>
          <w:color w:val="000000"/>
          <w:u w:color="000000"/>
        </w:rPr>
        <w:t>— świadczeniobiorcę, który w ciągu 730 dni poprzedzających udzielenie świadczenia nie korzystał ze świadczeń w danym zakresie, spośród wymienionych w </w:t>
      </w:r>
      <w:r>
        <w:rPr>
          <w:b/>
          <w:color w:val="000000"/>
          <w:u w:color="000000"/>
        </w:rPr>
        <w:t>załączniku nr 1a</w:t>
      </w:r>
      <w:r>
        <w:rPr>
          <w:color w:val="000000"/>
          <w:u w:color="000000"/>
        </w:rPr>
        <w:t xml:space="preserve"> do zarządzenia i otrzymuje świadczenie w oparciu o przepisy art. 57 lub art. 60 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22) </w:t>
      </w:r>
      <w:r>
        <w:rPr>
          <w:b/>
          <w:color w:val="000000"/>
          <w:u w:color="000000"/>
        </w:rPr>
        <w:t xml:space="preserve">pogłębiona diagnostyka onkologiczna </w:t>
      </w:r>
      <w:r>
        <w:rPr>
          <w:color w:val="000000"/>
          <w:u w:color="000000"/>
        </w:rPr>
        <w:t>— świadczenia, o których mowa w rozporządzeniu ministra właściwego do spraw zdrowia w sprawie świadczeń gwarantowanych z zakresu ambulatoryjnej opieki specjalistycznej, wydanym na podstawie art. 31d ustawy o świadczeniach, obejmujące zestaw badań diagnostycznych rozliczanych w ramach diagnostycznego pakietu onkologicznego oraz produktów do sumowania;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23) </w:t>
      </w:r>
      <w:r>
        <w:rPr>
          <w:b/>
          <w:color w:val="000000"/>
          <w:u w:color="000000"/>
        </w:rPr>
        <w:t xml:space="preserve">porada początkowa </w:t>
      </w:r>
      <w:r>
        <w:rPr>
          <w:color w:val="000000"/>
          <w:u w:color="000000"/>
        </w:rPr>
        <w:t xml:space="preserve">— pierwszą poradę, rozpoczynającą proces diagnostyczno-terapeutyczny w ramach wstępnej diagnostyki onkologicznej lub pogłębionej diagnostyki onkologicznej, lub u pacjenta pierwszorazowego, która nie jest wskazywana do </w:t>
      </w:r>
      <w:r>
        <w:rPr>
          <w:color w:val="000000"/>
          <w:u w:color="000000"/>
        </w:rPr>
        <w:lastRenderedPageBreak/>
        <w:t>rozliczenia, a jej data sprawozdawana jest w raporcie statystycznym dla świadczeń skojarzonych z zakresu diagnostyki onkologicznej lub świadczeń na rzecz pacjentów pierwszorazowych;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24) </w:t>
      </w:r>
      <w:r>
        <w:rPr>
          <w:b/>
          <w:color w:val="000000"/>
          <w:u w:color="000000"/>
        </w:rPr>
        <w:t>porada udzielana w miejscu pobytu świadczeniobiorcy</w:t>
      </w:r>
      <w:r>
        <w:rPr>
          <w:color w:val="000000"/>
          <w:u w:color="000000"/>
        </w:rPr>
        <w:t xml:space="preserve"> — poradę udzielaną w miejscu zamieszkania świadczeniobiorcy albo miejscu jego czasowego pobytu;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25) </w:t>
      </w:r>
      <w:r>
        <w:rPr>
          <w:b/>
          <w:color w:val="000000"/>
          <w:u w:color="000000"/>
        </w:rPr>
        <w:t xml:space="preserve">rodzaj świadczeń </w:t>
      </w:r>
      <w:r>
        <w:rPr>
          <w:color w:val="000000"/>
          <w:u w:color="000000"/>
        </w:rPr>
        <w:t>— rodzaj, o którym mowa w ogólnych warunkach umów;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26) </w:t>
      </w:r>
      <w:r>
        <w:rPr>
          <w:b/>
          <w:color w:val="000000"/>
          <w:u w:color="000000"/>
        </w:rPr>
        <w:t xml:space="preserve">rozporządzenie AOS </w:t>
      </w:r>
      <w:r>
        <w:rPr>
          <w:color w:val="000000"/>
          <w:u w:color="000000"/>
        </w:rPr>
        <w:t>— rozporządzenie ministra właściwego do spraw zdrowia w sprawie świadczeń gwarantowanych z zakresu ambulatoryjnej opieki specjalistycznej, wydane na podstawie art. 31d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27) </w:t>
      </w:r>
      <w:r>
        <w:rPr>
          <w:b/>
          <w:color w:val="000000"/>
          <w:u w:color="000000"/>
        </w:rPr>
        <w:t xml:space="preserve">rozporządzenie o opiece okołoporodowej </w:t>
      </w:r>
      <w:r>
        <w:rPr>
          <w:color w:val="000000"/>
          <w:u w:color="000000"/>
        </w:rPr>
        <w:t>— rozporządzenie ministra właściwego do spraw zdrowia w sprawie standardu organizacyjnego opieki okołoporodowej, wydane na podstawie art. 22 ust. 5 ustawy z dnia 15 kwietnia 2011 r. o działalności leczniczej (Dz.U. 2021 poz. 711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28) </w:t>
      </w:r>
      <w:r>
        <w:rPr>
          <w:b/>
          <w:color w:val="000000"/>
          <w:u w:color="000000"/>
        </w:rPr>
        <w:t xml:space="preserve">rozporządzenie Programy </w:t>
      </w:r>
      <w:r>
        <w:rPr>
          <w:color w:val="000000"/>
          <w:u w:color="000000"/>
        </w:rPr>
        <w:t>— rozporządzenie ministra właściwego do spraw zdrowia w sprawie świadczeń gwarantowanych z zakresu programów zdrowotnych,  wydane na podstawie art. 31d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29) </w:t>
      </w:r>
      <w:r>
        <w:rPr>
          <w:b/>
          <w:color w:val="000000"/>
          <w:u w:color="000000"/>
        </w:rPr>
        <w:t xml:space="preserve">skojarzony zakres świadczeń </w:t>
      </w:r>
      <w:r>
        <w:rPr>
          <w:color w:val="000000"/>
          <w:u w:color="000000"/>
        </w:rPr>
        <w:t>— zakres wyodrębniony w umowie w danym zakresie ambulatoryjnej opieki specjalistycznej, w ramach którego udzielane są określone świadczenia wraz z wyodrębnioną w ramach umowy kwotą zobowiązania, przeznaczoną wyłącznie na ich finansowanie, wskazany w </w:t>
      </w:r>
      <w:r>
        <w:rPr>
          <w:b/>
          <w:color w:val="000000"/>
          <w:u w:color="000000"/>
        </w:rPr>
        <w:t>załączniku nr 1a</w:t>
      </w:r>
      <w:r>
        <w:rPr>
          <w:color w:val="000000"/>
          <w:u w:color="000000"/>
        </w:rPr>
        <w:t xml:space="preserve"> do zarządzenia;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30) </w:t>
      </w:r>
      <w:r>
        <w:rPr>
          <w:b/>
          <w:color w:val="000000"/>
          <w:u w:color="000000"/>
        </w:rPr>
        <w:t xml:space="preserve">specjalistyczne świadczenie zabiegowe </w:t>
      </w:r>
      <w:r>
        <w:rPr>
          <w:color w:val="000000"/>
          <w:u w:color="000000"/>
        </w:rPr>
        <w:t xml:space="preserve">— procedurę zabiegową rozumianą jako czynność realizowaną na narządach lub tkankach ciała z naruszeniem ciągłości tkanek, procedurę diagnostyczną lub terapeutyczną wraz z koniecznymi czynnościami uzupełniającymi, realizowanymi komplementarnie w stosunku do procedur: zabiegowych, diagnostycznych, terapeutycznych, obejmującą w uzasadnionych medycznie przypadkach wydanie karty diagnostyki i leczenia onkologicznego zgodnie z art. 32a ustawy o świadczeniach. Rozliczane z wykorzystaniem grup zabiegowych oznaczonych kodem rozpoczynającym się literami Z lub PZ, wskazanych w Katalogu ambulatoryjnych grup świadczeń specjalistycznych stanowiącym </w:t>
      </w:r>
      <w:r>
        <w:rPr>
          <w:b/>
          <w:color w:val="000000"/>
          <w:u w:color="000000"/>
        </w:rPr>
        <w:t>załącznik nr 5a</w:t>
      </w:r>
      <w:r>
        <w:rPr>
          <w:color w:val="000000"/>
          <w:u w:color="000000"/>
        </w:rPr>
        <w:t xml:space="preserve"> do zarządzenia; 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31) </w:t>
      </w:r>
      <w:r>
        <w:rPr>
          <w:b/>
          <w:color w:val="000000"/>
          <w:u w:color="000000"/>
        </w:rPr>
        <w:t xml:space="preserve">świadczenie </w:t>
      </w:r>
      <w:proofErr w:type="spellStart"/>
      <w:r>
        <w:rPr>
          <w:b/>
          <w:color w:val="000000"/>
          <w:u w:color="000000"/>
        </w:rPr>
        <w:t>pohospitalizacyjne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— świadczenie realizowane w poradni przyszpitalnej, w okresie nie dłuższym niż trzydzieści dni od dnia zakończenia hospitalizacji, hospitalizacji planowej albo świadczenia udzielonego w ramach „leczenia jednego dnia” w rozumieniu przepisów w sprawie świadczeń gwarantowanych z zakresu leczenia szpitalnego, przez tego świadczeniodawcę, który udzielił danemu świadczeniobiorcy świadczenia gwarantowanego z zakresu leczenia szpitalnego, związane z nim przyczynowo, obejmujące ocenę przebiegu procesu leczenia po zakończeniu hospitalizacji w zakresie z niej wynikającym, w oparciu o badanie i posiadane lub przedstawione wyniki badań dodatkowych, uwzględniające w uzasadnionych medycznie przypadkach: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procedur medycznych: diagnostycznych (w tym laboratoryjnych) lub terapeutycznych, według aktualnej wersji klasyfikacji ICD-9, będących kontynuacją procedur rozpoczętych wcześniej lub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pozyskiwanie w drodze skierowania niezbędnych, uzupełniających wyników badań dodatkowych, lub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wydanie orzeczenia lub zaświadczenia, z prawa do uzyskania którego świadczeniobiorca nie jest wykluczony na podstawie art. 16 ust. 1-4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32) </w:t>
      </w:r>
      <w:r>
        <w:rPr>
          <w:b/>
          <w:color w:val="000000"/>
          <w:u w:color="000000"/>
        </w:rPr>
        <w:t xml:space="preserve">świadczenie kontrolne </w:t>
      </w:r>
      <w:proofErr w:type="spellStart"/>
      <w:r>
        <w:rPr>
          <w:b/>
          <w:color w:val="000000"/>
          <w:u w:color="000000"/>
        </w:rPr>
        <w:t>pohospitalizacyjne</w:t>
      </w:r>
      <w:proofErr w:type="spellEnd"/>
      <w:r>
        <w:rPr>
          <w:color w:val="000000"/>
          <w:u w:color="000000"/>
        </w:rPr>
        <w:t xml:space="preserve"> – świadczenie kontrolne wykonywane po zakończeniu hospitalizacji w oddziale o profilu: choroby wewnętrzne lub pediatria, realizowane zgodnie z warunkami określonymi w załączniku nr 1 do rozporządzenia AOS lp.66 lub 67, rozliczane w okresie nie dłuższym niż 90 dni od dnia zakończenia hospitalizacji;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33) </w:t>
      </w:r>
      <w:r>
        <w:rPr>
          <w:b/>
          <w:color w:val="000000"/>
          <w:u w:color="000000"/>
        </w:rPr>
        <w:t xml:space="preserve">świadczenie specjalistyczne </w:t>
      </w:r>
      <w:r>
        <w:rPr>
          <w:color w:val="000000"/>
          <w:u w:color="000000"/>
        </w:rPr>
        <w:t>— świadczenie obejmujące ocenę stanu zdrowia świadczeniobiorcy lub ocenę przebiegu leczenia w oparciu o badanie podmiotowe i przedmiotowe oraz posiadane lub przedstawione wyniki badań dodatkowych oraz uwzględniające w uzasadnionych medycznie przypadkach: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procedur medycznych: diagnostycznych (w tym laboratoryjnych), terapeutycznych, rehabilitacyjnych, według aktualnej wersji klasyfikacji ICD-9, będących kontynuacją rozpoczętych wcześniej lub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pozyskiwanie w drodze skierowania niezbędnych, uzupełniających wyników badań dodatkowych, lub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wydanie orzeczenia lub zaświadczenia, z prawa do uzyskania którego świadczeniobiorca nie jest wykluczony na podstawie art. 16 ust. 1-4 ustawy o świadczeniach, lub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wydanie karty diagnostyki i leczenia onkologicznego, zgodnie z art. 32a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34) </w:t>
      </w:r>
      <w:r>
        <w:rPr>
          <w:b/>
          <w:color w:val="000000"/>
          <w:u w:color="000000"/>
        </w:rPr>
        <w:t xml:space="preserve">świadczenie specjalistyczne pierwszorazowe </w:t>
      </w:r>
      <w:r>
        <w:rPr>
          <w:color w:val="000000"/>
          <w:u w:color="000000"/>
        </w:rPr>
        <w:t>— świadczenie wykonywane u pacjenta pierwszorazowego, polegające na kompleksowej ocenie stanu zdrowia (wywiad lekarski, badanie fizykalne, pozyskiwanie w drodze skierowania niezbędnych wyników badań dodatkowych, ocenę dostępnych i zleconych wyników badań dodatkowych), obejmujące łącznie: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podjęcie decyzji diagnostycznej – określenie jednostki chorobowej według klasyfikacji ICD-10 oraz podjęcie decyzji terapeutycznej, w tym określenie dalszego schematu opieki nad świadczeniobiorcą, oraz wskazanie dalszego trybu opieki w odniesieniu do podjętej decyzji spośród następujących trybów: ­ dalsze leczenie przez lekarza podstawowej opieki zdrowotnej (POZ), ­ pozostawienie w opiece poradni specjalistycznej, ­ skierowanie do lekarza ambulatoryjnej opieki specjalistycznej w innej dziedzinie medycyny, ­ skierowanie do szpitala, ­ zakończenie leczenia specjalistycznego,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przekazanie </w:t>
      </w:r>
      <w:r>
        <w:rPr>
          <w:i/>
          <w:color w:val="000000"/>
          <w:u w:color="000000"/>
        </w:rPr>
        <w:t>Informacji dla lekarza kierującego/POZ</w:t>
      </w:r>
      <w:r>
        <w:rPr>
          <w:color w:val="000000"/>
          <w:u w:color="000000"/>
        </w:rPr>
        <w:t>, zgodnie ze wzorem określonym w </w:t>
      </w:r>
      <w:r>
        <w:rPr>
          <w:b/>
          <w:color w:val="000000"/>
          <w:u w:color="000000"/>
        </w:rPr>
        <w:t>załączniku nr 6</w:t>
      </w:r>
      <w:r>
        <w:rPr>
          <w:color w:val="000000"/>
          <w:u w:color="000000"/>
        </w:rPr>
        <w:t xml:space="preserve"> do zarządzenia, 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uzasadnionych medycznie przypadkach wydanie karty diagnostyki i leczenia onkologicznego zgodnie z art. 32a ustawy o świadczeniach;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35) </w:t>
      </w:r>
      <w:r>
        <w:rPr>
          <w:b/>
          <w:color w:val="000000"/>
          <w:u w:color="000000"/>
        </w:rPr>
        <w:t xml:space="preserve">świadczenie specjalistyczne receptowe </w:t>
      </w:r>
      <w:r>
        <w:rPr>
          <w:color w:val="000000"/>
          <w:u w:color="000000"/>
        </w:rPr>
        <w:t>— świadczenie, o którym mowa w art. 42 ustawy z dnia 5 grudnia 1996 r. o zawodach lekarza i lekarza dentysty (Dz.U. 2021 poz. 790 z późn. zm.);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36) </w:t>
      </w:r>
      <w:r>
        <w:rPr>
          <w:b/>
          <w:color w:val="000000"/>
          <w:u w:color="000000"/>
        </w:rPr>
        <w:t xml:space="preserve">wstępna diagnostyka onkologiczna </w:t>
      </w:r>
      <w:r>
        <w:rPr>
          <w:color w:val="000000"/>
          <w:u w:color="000000"/>
        </w:rPr>
        <w:t>— świadczenia, o których mowa w rozporządzeniu AOS, obejmujące zestaw badań diagnostycznych rozliczanych w ramach diagnostycznego pakietu onkologicznego oraz produktów do sumowania odpowiadających wstępnemu rozpoznaniu;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37) </w:t>
      </w:r>
      <w:r>
        <w:rPr>
          <w:b/>
          <w:color w:val="000000"/>
          <w:u w:color="000000"/>
        </w:rPr>
        <w:t xml:space="preserve">zakres świadczeń </w:t>
      </w:r>
      <w:r>
        <w:rPr>
          <w:color w:val="000000"/>
          <w:u w:color="000000"/>
        </w:rPr>
        <w:t>— zakres, o którym mowa w ogólnych warunkach umów.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Świadczenia specjalistyczne pierwszorazowe, świadczenia specjalistyczne, specjalistyczne świadczenia zabiegowe, świadczenie </w:t>
      </w:r>
      <w:proofErr w:type="spellStart"/>
      <w:r>
        <w:rPr>
          <w:color w:val="000000"/>
          <w:u w:color="000000"/>
        </w:rPr>
        <w:t>pohospitalizacyjne</w:t>
      </w:r>
      <w:proofErr w:type="spellEnd"/>
      <w:r>
        <w:rPr>
          <w:color w:val="000000"/>
          <w:u w:color="000000"/>
        </w:rPr>
        <w:t>, specjalistyczne świadczenie odrębne oraz porada udzielana w miejscu pobytu świadczeniobiorcy, obejmują ponadto: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zlecanie zaopatrzenia w wyroby medyczne gwarantowane zgodnie z przepisami wydanymi na podstawie art. 38 ust. 4 ustawy z dnia 12 maja 2011 r. o refundacji leków, środków spożywczych specjalnego przeznaczenia żywieniowego oraz wyrobów medycznych (Dz.U. 2021 poz. 523) oraz dokumentowanie w historii choroby stanu klinicznego świadczeniobiorcy uzasadniającego uzyskanie świadczenia; zlecenie na realizację tego świadczenia gwarantowanego wystawia się w sposób określony w odrębnych przepisach oraz w zarządzeniu Prezesa Funduszu w sprawie określenia warunków zawierania i realizacji umów w rodzaju zaopatrzenie w wyroby medyczne;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kierowanie na konsultacje specjalistyczne, leczenie szpitalne, leczenie uzdrowiskowe lub rehabilitację leczniczą;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niezbędną edukację i promocję zachowań prozdrowotnych;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wykonywanie badań profilaktycznych.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Określenia inne niż wymienione w ust. 1, użyte w zarządzeniu, mają znaczenie nadane im w przepisach odrębnych, w tym w szczególności w rozporządzeniu AOS oraz w ogólnych warunkach umów.</w:t>
      </w:r>
    </w:p>
    <w:p w:rsidR="00A77B3E" w:rsidRDefault="00576A8D">
      <w:pPr>
        <w:keepNext/>
        <w:keepLines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postępowania i umowy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Przedmiotem postępowania, o którym mowa w § 1 pkt 1, jest wyłonienie świadczeniodawców do udzielania świadczeń w rodzaju ambulatoryjna opieka specjalistyczna.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ze Wspólnym Słownikiem Zamówień, określonym w rozporządzeniu Parlamentu Europejskiego i Rady (WE)  nr 2195/2002 z dnia 5 listopada 2002 r. w sprawie Wspólnego Słownika Zamówień (CPV) - (Dz. Urz. WE L 340 z 16.12. 2002, str. 1 i n., z późn. zm.) oraz zgodnie z art. 141 ust. 4 ustawy o świadczeniach, przedmiotem umów objęte są następujące nazwy i kody: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85143000-3 Usługi ambulatoryjne;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85121200-5 Specjalistyczne usługi medyczne.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Postępowanie, o którym mowa § 3 ust. 1, ma na celu wyłonienie świadczeniodawców do realizacji świadczeń odpowiednio na obszarze terytorialnym: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województwa;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więcej niż jednego powiatu;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powiatu;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więcej niż jednej gminy;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gminy;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więcej niż jednej dzielnicy;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dzielnicy.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Porównanie ofert w toku postępowania następuje zgodnie z art. 148 ustawy o świadczeniach, w tym z przepisami wydanymi na podstawie art. 148 ust. 3 tej ustawy.</w:t>
      </w:r>
    </w:p>
    <w:p w:rsidR="00A77B3E" w:rsidRDefault="00576A8D">
      <w:pPr>
        <w:keepNext/>
        <w:keepLines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warunki umowy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Przedmiotem umowy o udzielanie świadczeń opieki zdrowotnej w rodzaju ambulatoryjna opieka specjalistyczna, zwanej dalej „umową”, jest w szczególności realizacja świadczeń ambulatoryjnej opieki specjalistycznej obejmujących odpowiednio świadczenia w poradniach specjalistycznych lub ASDK, lub KAOS udzielanych świadczeniobiorcom przez świadczeniodawcę w zakresach świadczeń określonych w </w:t>
      </w:r>
      <w:r>
        <w:rPr>
          <w:b/>
          <w:color w:val="000000"/>
          <w:u w:color="000000"/>
        </w:rPr>
        <w:t xml:space="preserve">załączniku nr 1 część a-c </w:t>
      </w:r>
      <w:r>
        <w:rPr>
          <w:color w:val="000000"/>
          <w:u w:color="000000"/>
        </w:rPr>
        <w:t xml:space="preserve">do zarządzenia.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Wzory umów określone są w </w:t>
      </w:r>
      <w:r>
        <w:rPr>
          <w:b/>
          <w:color w:val="000000"/>
          <w:u w:color="000000"/>
        </w:rPr>
        <w:t xml:space="preserve">załączniku nr 2 w części a-c </w:t>
      </w:r>
      <w:r>
        <w:rPr>
          <w:color w:val="000000"/>
          <w:u w:color="000000"/>
        </w:rPr>
        <w:t>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Odstępstwa od wzoru umowy wymagają pisemnej zgody Prezesa Funduszu.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Świadczeniodawca realizujący umowę obowiązany jest spełniać wymagania określone w niniejszym zarządzeniu oraz w przepisach odrębnych, w tym w szczególności w rozporządzeniu AOS.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Konieczność spełniania wymagań, o których mowa w ust. 1, dotyczy każdego miejsca udzielania świadczeń, w którym realizowana jest umowa.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Świadczenia opieki zdrowotnej w poszczególnych zakresach określonych </w:t>
      </w:r>
      <w:r>
        <w:rPr>
          <w:b/>
          <w:color w:val="000000"/>
          <w:u w:color="000000"/>
        </w:rPr>
        <w:t>w załącznikach nr 1 część a-c</w:t>
      </w:r>
      <w:r>
        <w:rPr>
          <w:color w:val="000000"/>
          <w:u w:color="000000"/>
        </w:rPr>
        <w:t xml:space="preserve"> mogą być udzielane przez świadczeniodawcę z udziałem podwykonawców udzielających świadczeń na zlecenie świadczeniodawcy, wymienionych w „Wykazie podwykonawców”, którego wzór określony jest w </w:t>
      </w:r>
      <w:r>
        <w:rPr>
          <w:b/>
          <w:color w:val="000000"/>
          <w:u w:color="000000"/>
        </w:rPr>
        <w:t>załączniku nr 3 </w:t>
      </w:r>
      <w:r>
        <w:rPr>
          <w:color w:val="000000"/>
          <w:u w:color="000000"/>
        </w:rPr>
        <w:t>do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zlecenie podwykonawcy udzielania jedynie części zakresu świadczeń będących przedmiotem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Świadczenia mogą być udzielane wyłącznie przez podwykonawcę spełniającego wymagania, o których mowa w § 6.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Umowa zawarta między świadczeniodawcą a podwykonawcą zawiera zastrzeżenie o prawie Funduszu do przeprowadzenia kontroli podwykonawcy w zakresie wynikającym z umowy, na zasadach określonych w ustawie o świadczeniach.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Fundusz obowiązany jest do poinformowania świadczeniodawcy o rozpoczęciu i zakończeniu kontroli podwykonawcy oraz o jej wynikach.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>Fundusz nie finansuje świadczeń opieki zdrowotnej udzielanych w związku z prowadzeniem eksperymentu medycznego, w tym badania klinicznego, których finansowanie określają odrębne przepisy.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Przy udzielaniu świadczeń profilaktycznych w zakresie położnictwa i ginekologii, w ramach porad o kodzie: 5.05.00.0000060 zdefiniowanych </w:t>
      </w:r>
      <w:r>
        <w:rPr>
          <w:b/>
          <w:color w:val="000000"/>
          <w:u w:color="000000"/>
        </w:rPr>
        <w:t>w załączniku nr 5b</w:t>
      </w:r>
      <w:r>
        <w:rPr>
          <w:color w:val="000000"/>
          <w:u w:color="000000"/>
        </w:rPr>
        <w:t xml:space="preserve"> do zarządzenia, świadczeniodawca przed pobraniem </w:t>
      </w:r>
      <w:proofErr w:type="spellStart"/>
      <w:r>
        <w:rPr>
          <w:color w:val="000000"/>
          <w:u w:color="000000"/>
        </w:rPr>
        <w:t>skryningowego</w:t>
      </w:r>
      <w:proofErr w:type="spellEnd"/>
      <w:r>
        <w:rPr>
          <w:color w:val="000000"/>
          <w:u w:color="000000"/>
        </w:rPr>
        <w:t xml:space="preserve"> rozmazu cytologicznego obowiązany jest do weryfikacji uprawnień świadczeniobiorcy do objęcia badaniem </w:t>
      </w:r>
      <w:proofErr w:type="spellStart"/>
      <w:r>
        <w:rPr>
          <w:color w:val="000000"/>
          <w:u w:color="000000"/>
        </w:rPr>
        <w:t>skryningowym</w:t>
      </w:r>
      <w:proofErr w:type="spellEnd"/>
      <w:r>
        <w:rPr>
          <w:color w:val="000000"/>
          <w:u w:color="000000"/>
        </w:rPr>
        <w:t>, zgodnie z kryteriami określonymi w tym załączniku</w:t>
      </w:r>
      <w:r>
        <w:rPr>
          <w:i/>
          <w:color w:val="000000"/>
          <w:u w:color="000000"/>
        </w:rPr>
        <w:t xml:space="preserve">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udzielaniu świadczeń, świadczeniodawca obowiązany jest do weryfikacji, z uwzględnieniem przepisów art. 50 ustawy o świadczeniach, prawa świadczeniobiorcy do świadczeń opieki zdrowotnej finansowanych ze środków publicznych.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realizacji obowiązku, o którym mowa w ust. 3, świadczeniodawca obowiązany jest do uzyskania we właściwym Oddziale Funduszu upoważnienia do korzystania z usługi Elektronicznej Weryfikacji Uprawnień Świadczeniobiorców umożliwiającej występowanie o sporządzenie dokumentu potwierdzającego prawo do świadczeń, zgodnie z art. 50 ust. 3 ustawy o świadczeniach.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celu uzyskania upoważnienia, o którym mowa w ust. 4, świadczeniodawca składa w Oddziale Funduszu wniosek, w terminie 3 dni roboczych od dnia podpisania umowy o udzielanie świadczeń opieki zdrowotnej.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niedopełnienia przez świadczeniodawcę obowiązku określonego w ust. 5, z przyczyn leżących po stronie świadczeniodawcy, Fundusz może nałożyć na świadczeniodawcę karę umowną.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nieprzerwanej kontynuacji przez świadczeniodawcę udzielania świadczeń na podstawie kolejnej umowy zawartej z Funduszem, upoważnienie, o którym mowa w ust. 4, uzyskane w związku z zawarciem poprzedniej umowy, zachowuje ważność.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udzielania świadczeń, o których mowa w ust. 2, konieczne jest posiadanie dostępu do Systemu Informatycznego Monitorowania Profilaktyki (SIMP).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udzielania, w zakresie położnictwo i ginekologia, świadczeń o profilu położniczym, świadczeniodawca obowiązany jest do weryfikacji objęcia świadczeniobiorcy koordynowaną opieką nad kobietą w ciąży, w oparciu o system informatyczny udostępniany przez Fundusz.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udzielania świadczeń kontrolnych </w:t>
      </w:r>
      <w:proofErr w:type="spellStart"/>
      <w:r>
        <w:rPr>
          <w:color w:val="000000"/>
          <w:u w:color="000000"/>
        </w:rPr>
        <w:t>pohospitalizacyjnych</w:t>
      </w:r>
      <w:proofErr w:type="spellEnd"/>
      <w:r>
        <w:rPr>
          <w:color w:val="000000"/>
          <w:u w:color="000000"/>
        </w:rPr>
        <w:t xml:space="preserve"> świadczeniodawca zobowiązany jest do sprawdzenia terminu i miejsca hospitalizacji, poprzedzającej świadczenie.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t>1. </w:t>
      </w:r>
      <w:r>
        <w:rPr>
          <w:color w:val="000000"/>
          <w:u w:color="000000"/>
        </w:rPr>
        <w:t>Świadczenia objęte przedmiotem umowy, udzielane są osobiście przez osoby posiadające określone kwalifikacje zgodnie z „Harmonogramem – zasoby”, którego wzór określony jest w </w:t>
      </w:r>
      <w:r>
        <w:rPr>
          <w:b/>
          <w:color w:val="000000"/>
          <w:u w:color="000000"/>
        </w:rPr>
        <w:t>załączniku nr 2 </w:t>
      </w:r>
      <w:r>
        <w:rPr>
          <w:color w:val="000000"/>
          <w:u w:color="000000"/>
        </w:rPr>
        <w:t>do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Osoby, o których mowa w ust. 1, będące lekarzami mogą udzielać świadczeń w zakresie badania tomografii komputerowej (TK) i rezonansu magnetycznego (RM), także za pośrednictwem systemów teleinformatycznych lub systemów łączności, z zachowaniem wymogów określonych w odrębnych przepisach.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zapewnia dostępność do świadczeń zgodnie z harmonogramem, o którym mowa w ust. 1.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nieobecności lekarza, logopedy lub ortoptysty, realizującego świadczenia zgodnie z umową, świadczeniodawca obowiązany jest poinformować świadczeniobiorców o sposobie zorganizowania opieki w okresie nieobecności tych osób. Informacja, o której mowa w zdaniu pierwszym, udostępniana jest w miejscu udzielania świadczeń oraz w siedzibie świadczeniodawcy.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Warunki rozliczania świadczeń będących przedmiotem umowy określone są w Ogólnych warunkach umów oraz w umowie.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i cena jednostek rozliczeniowych oraz kwota zobowiązania Funduszu są określone w planie rzeczowo — finansowym, którego wzór określony jest w </w:t>
      </w:r>
      <w:r>
        <w:rPr>
          <w:b/>
          <w:color w:val="000000"/>
          <w:u w:color="000000"/>
        </w:rPr>
        <w:t>załączniku nr 1 </w:t>
      </w:r>
      <w:r>
        <w:rPr>
          <w:color w:val="000000"/>
          <w:u w:color="000000"/>
        </w:rPr>
        <w:t>do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do rozliczania świadczeń w rodzaju ambulatoryjna opieka specjalistyczna jest cena jednostkowa jednostki rozliczeniowej (punkt), a w odniesieniu do świadczeń określonych w </w:t>
      </w:r>
      <w:r>
        <w:rPr>
          <w:b/>
          <w:color w:val="000000"/>
          <w:u w:color="000000"/>
        </w:rPr>
        <w:t>załączniku nr 1 część c</w:t>
      </w:r>
      <w:r>
        <w:rPr>
          <w:color w:val="000000"/>
          <w:u w:color="000000"/>
        </w:rPr>
        <w:t xml:space="preserve"> do zarządzenia — kapitacyjna stawka roczna.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punktów odpowiadająca poszczególnym świadczeniom określona jest w </w:t>
      </w:r>
      <w:r>
        <w:rPr>
          <w:b/>
          <w:color w:val="000000"/>
          <w:u w:color="000000"/>
        </w:rPr>
        <w:t>załącznikach nr 5a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5c</w:t>
      </w:r>
      <w:r>
        <w:rPr>
          <w:color w:val="000000"/>
          <w:u w:color="000000"/>
        </w:rPr>
        <w:t xml:space="preserve"> oraz nr </w:t>
      </w:r>
      <w:r>
        <w:rPr>
          <w:b/>
          <w:color w:val="000000"/>
          <w:u w:color="000000"/>
        </w:rPr>
        <w:t xml:space="preserve">5e </w:t>
      </w:r>
      <w:r>
        <w:rPr>
          <w:color w:val="000000"/>
          <w:u w:color="000000"/>
        </w:rPr>
        <w:t>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Wartość punktowa odpowiadająca poszczególnym świadczeniom ASDK określona jest w </w:t>
      </w:r>
      <w:r>
        <w:rPr>
          <w:b/>
          <w:color w:val="000000"/>
          <w:u w:color="000000"/>
        </w:rPr>
        <w:t>załączniku nr 1 część b</w:t>
      </w:r>
      <w:r>
        <w:rPr>
          <w:color w:val="000000"/>
          <w:u w:color="000000"/>
        </w:rPr>
        <w:t xml:space="preserve"> do zarządzenia.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Podstawą rozliczenia świadczeń za dany okres sprawozdawczy są jednostki rozliczeniowe odpowiadające świadczeniom z odpowiednich katalogów, zatwierdzone w wyniku weryfikacji danych raportu statystycznego w systemie informatycznym Funduszu.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 xml:space="preserve">Przy rozliczaniu świadczeń profilaktycznych w zakresie położnictwa i ginekologii, w ramach porad o kodzie: 5.05.00.0000060 zdefiniowanych </w:t>
      </w:r>
      <w:r>
        <w:rPr>
          <w:b/>
          <w:color w:val="000000"/>
          <w:u w:color="000000"/>
        </w:rPr>
        <w:t>w załączniku nr 5b,</w:t>
      </w:r>
      <w:r>
        <w:rPr>
          <w:color w:val="000000"/>
          <w:u w:color="000000"/>
        </w:rPr>
        <w:t xml:space="preserve"> po przekroczeniu wartości określonej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 rozliczaniu ASDK w zakresach: badania tomografii komputerowej oraz badania rezonansu magnetycznego, po przekroczeniu wartości określonej na ich realizację w umowie, na wniosek 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Przy rozliczaniu skojarzonego zakresu świadczeń na rzecz pacjentów pierwszorazowych w zakresach: </w:t>
      </w:r>
      <w:r>
        <w:rPr>
          <w:i/>
          <w:color w:val="000000"/>
          <w:u w:color="000000"/>
        </w:rPr>
        <w:t xml:space="preserve">endokrynologii, kardiologii, neurologii, ortopedii i traumatologii narządu ruchu </w:t>
      </w:r>
      <w:r>
        <w:rPr>
          <w:color w:val="000000"/>
          <w:u w:color="000000"/>
        </w:rPr>
        <w:t>po przekroczeniu wartości  określonej 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Przy rozliczaniu skojarzonego zakresu świadczeń: ambulatoryjna opieka ze wskazań nagłych (AON) w zakresie </w:t>
      </w:r>
      <w:r>
        <w:rPr>
          <w:i/>
          <w:color w:val="000000"/>
          <w:u w:color="000000"/>
        </w:rPr>
        <w:t xml:space="preserve">ortopedii i traumatologii narządu ruchu </w:t>
      </w:r>
      <w:r>
        <w:rPr>
          <w:color w:val="000000"/>
          <w:u w:color="000000"/>
        </w:rPr>
        <w:t>po  przekroczeniu  wartości określonej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Przy rozliczaniu skojarzonego zakresu świadczeń: świadczenia zabiegowe w zakresie </w:t>
      </w:r>
      <w:r>
        <w:rPr>
          <w:i/>
          <w:color w:val="000000"/>
          <w:u w:color="000000"/>
        </w:rPr>
        <w:t>ortopedii i traumatologii narządu ruchu </w:t>
      </w:r>
      <w:r>
        <w:rPr>
          <w:color w:val="000000"/>
          <w:u w:color="000000"/>
        </w:rPr>
        <w:t>po przekroczeniu wartości określonej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 xml:space="preserve">Przy rozliczaniu świadczeń w zakresach: </w:t>
      </w:r>
      <w:r>
        <w:rPr>
          <w:i/>
          <w:color w:val="000000"/>
          <w:u w:color="000000"/>
        </w:rPr>
        <w:t xml:space="preserve">alergologii dla dzieci, diabetologii dla dzieci, endokrynologii dla dzieci, gastroenterologii dla dzieci, onkologii i hematologii dziecięcej, kardiologii dziecięcej, nefrologii dla dzieci, neurologii dziecięcej, gruźlicy i chorób płuc dla dzieci, reumatologii dla dzieci, chorób zakaźnych dla dzieci, neonatologii, ginekologii dla dziewcząt, chirurgii dziecięcej, chirurgii onkologicznej dla dzieci, neurochirurgii dla dzieci, ortopedii i traumatologii narządu ruchu dla dzieci, leczenia wad postawy u dzieci i młodzieży, </w:t>
      </w:r>
      <w:proofErr w:type="spellStart"/>
      <w:r>
        <w:rPr>
          <w:i/>
          <w:color w:val="000000"/>
          <w:u w:color="000000"/>
        </w:rPr>
        <w:t>preluksacji</w:t>
      </w:r>
      <w:proofErr w:type="spellEnd"/>
      <w:r>
        <w:rPr>
          <w:i/>
          <w:color w:val="000000"/>
          <w:u w:color="000000"/>
        </w:rPr>
        <w:t xml:space="preserve">, okulistyki dla dzieci, otolaryngologii dziecięcej, urologii dziecięcej, rzadkich wrodzonych wad metabolizmu u dzieci, pediatrii </w:t>
      </w:r>
      <w:r>
        <w:rPr>
          <w:color w:val="000000"/>
          <w:u w:color="000000"/>
        </w:rPr>
        <w:t>oraz w skojarzonych do nich zakresach świadczeń określonych w </w:t>
      </w:r>
      <w:r>
        <w:rPr>
          <w:b/>
          <w:color w:val="000000"/>
          <w:u w:color="000000"/>
        </w:rPr>
        <w:t>załączniku nr 1 część a do zarządzenia</w:t>
      </w:r>
      <w:r>
        <w:rPr>
          <w:color w:val="000000"/>
          <w:u w:color="000000"/>
        </w:rPr>
        <w:t xml:space="preserve">, po przekroczeniu wartości określonej na ich realizację w umowie, na wniosek świadczeniodawcy składany po upływie kwartału, w którym nastąpiło to przekroczenie, odpowiedniemu zwiększeniu ulega liczba jednostek rozliczeniowych oraz kwota zobowiązania z tytułu realizacji umowy.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Przy rozliczaniu świadczeń udzielanych świadczeniobiorcom poniżej 18. roku życia w zakresach określonych: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załączniku nr 1 część a do zarządzenia</w:t>
      </w:r>
      <w:r>
        <w:rPr>
          <w:color w:val="000000"/>
          <w:u w:color="000000"/>
        </w:rPr>
        <w:t>, nie wymienionych w ust. 12 oraz w skojarzonych do nich zakresach świadczeń,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załączniku nr 1 część b do zarządzenia</w:t>
      </w:r>
      <w:r>
        <w:rPr>
          <w:color w:val="000000"/>
          <w:u w:color="000000"/>
        </w:rPr>
        <w:t>, nie wymienionych w ust. 8</w:t>
      </w:r>
    </w:p>
    <w:p w:rsidR="00A77B3E" w:rsidRDefault="00576A8D">
      <w:pPr>
        <w:keepLines/>
        <w:spacing w:line="360" w:lineRule="auto"/>
        <w:ind w:left="113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po przekroczeniu wartości określonej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Przy rozliczaniu świadczeń udzielanych w zakresach świadczeń innych niż wymienione w ust. 7 - 13, po przekroczeniu wartości określonej na ich realizację w umowie, na wniosek świadczeniodawcy składany po upływie kwartału, w którym nastąpiło to przekroczenie, odpowiedniemu zwiększeniu ulega liczba jednostek rozliczeniowych oraz kwota zobowiązania z tytułu realizacji umowy.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Świadczeniodawca obowiązany jest do sprawozdawania w raporcie statystycznym w szczególności następujących danych: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kod rozpoznania zasadniczego według klasyfikacji ICD-10;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kody istotnych procedur medycznych, według wskazanej przez Fundusz na dany okres sprawozdawczy wersji ICD-9.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Świadczeniodawca realizujący świadczenia w ramach skojarzonego zakresu świadczeń diagnostyki onkologicznej, obowiązany jest do sprawozdawania w raporcie statystycznym w szczególności następujących danych: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kod rozpoznania, według klasyfikacji ICD-10, ustalony po przeprowadzeniu odpowiednio wstępnej i pogłębionej diagnostyki onkologicznej;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kody istotnych procedur medycznych, według wskazanej przez Fundusz na dany okres sprawozdawczy wersji ICD-9, z obowiązkowym wskazaniem tych badań spośród wymienionych w </w:t>
      </w:r>
      <w:r>
        <w:rPr>
          <w:b/>
          <w:color w:val="000000"/>
          <w:u w:color="000000"/>
        </w:rPr>
        <w:t xml:space="preserve">załączniku nr 5c </w:t>
      </w:r>
      <w:r>
        <w:rPr>
          <w:color w:val="000000"/>
          <w:u w:color="000000"/>
        </w:rPr>
        <w:t>do zarządzenia, które zostały wykonane u świadczeniobiorcy;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porada początkowa o kodzie: 5.01.28.0000002 (WP2 porada początkowa — diagnostyka onkologiczna) wraz z datą jej wykonania, odpowiednio w ramach wstępnej i pogłębionej diagnostyki onkologicznej;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karty diagnostyki i leczenia onkologicznego.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rozliczający świadczenia w ramach skojarzonego zakresu świadczeń na rzecz pacjentów pierwszorazowych, w tym diagnostycznych pakietów specjalistycznych, obowiązany jest do sprawozdawania w raporcie statystycznym danych, o których mowa w ust. 1, oraz dodatkowo porady początkowej o kodzie: 5.01.28.0000001 (WP1 porada początkowa — świadczenia pierwszorazowe) wraz z datą jej wykonania, a w przypadku diagnostycznych pakietów specjalistycznych – porady początkowej o kodzie 5.01.28.0000003 (WP3 porada początkowa — pakiet specjalistyczny) wraz z datą jej wykonania.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Świadczeniodawca realizujący badania cytologicznego materiału z szyjki macicy, obowiązany jest do sprawozdawania przedmiotowej procedury z wykorzystaniem świadczenia o kodzie: 5.05.00.0000060 w sytuacji, gdy spełnione są kryteria kwalifikacji do udziału w programie profilaktyki raka szyjki macicy.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raportu statystycznego, o którym mowa w Ogólnych warunkach umów, w przypadku świadczeń o kodzie: 5.05.00.0000060, określonych w </w:t>
      </w:r>
      <w:r>
        <w:rPr>
          <w:b/>
          <w:color w:val="000000"/>
          <w:u w:color="000000"/>
        </w:rPr>
        <w:t>załączniku nr 5b</w:t>
      </w:r>
      <w:r>
        <w:rPr>
          <w:color w:val="000000"/>
          <w:u w:color="000000"/>
        </w:rPr>
        <w:t xml:space="preserve"> do zarządzenia, polega na wypełnieniu i zatwierdzeniu odpowiednich pól aplikacji w SIMP.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Świadczeniodawca obowiązany jest do wskazania w raporcie statystycznym zakresu świadczeń, świadczeń z </w:t>
      </w:r>
      <w:r>
        <w:rPr>
          <w:i/>
          <w:color w:val="000000"/>
          <w:u w:color="000000"/>
        </w:rPr>
        <w:t>Katalogu ambulatoryjnych grup świadczeń specjalistycznych</w:t>
      </w:r>
      <w:r>
        <w:rPr>
          <w:color w:val="000000"/>
          <w:u w:color="000000"/>
        </w:rPr>
        <w:t xml:space="preserve"> określonego w </w:t>
      </w:r>
      <w:r>
        <w:rPr>
          <w:b/>
          <w:color w:val="000000"/>
          <w:u w:color="000000"/>
        </w:rPr>
        <w:t xml:space="preserve">załączniku nr 5a </w:t>
      </w:r>
      <w:r>
        <w:rPr>
          <w:color w:val="000000"/>
          <w:u w:color="000000"/>
        </w:rPr>
        <w:t>do zarządzenia lub świadczeń z </w:t>
      </w:r>
      <w:r>
        <w:rPr>
          <w:i/>
          <w:color w:val="000000"/>
          <w:u w:color="000000"/>
        </w:rPr>
        <w:t>Katalogu specjalistycznych świadczeń odrębnych</w:t>
      </w:r>
      <w:r>
        <w:rPr>
          <w:color w:val="000000"/>
          <w:u w:color="000000"/>
        </w:rPr>
        <w:t xml:space="preserve"> określonego w </w:t>
      </w:r>
      <w:r>
        <w:rPr>
          <w:b/>
          <w:color w:val="000000"/>
          <w:u w:color="000000"/>
        </w:rPr>
        <w:t xml:space="preserve">załączniku nr 5b </w:t>
      </w:r>
      <w:r>
        <w:rPr>
          <w:color w:val="000000"/>
          <w:u w:color="000000"/>
        </w:rPr>
        <w:t>do zarządzenia lub świadczeń z</w:t>
      </w:r>
      <w:r>
        <w:rPr>
          <w:i/>
          <w:color w:val="000000"/>
          <w:u w:color="000000"/>
        </w:rPr>
        <w:t xml:space="preserve"> Katalogu diagnostycznych pakietów onkologicznych</w:t>
      </w:r>
      <w:r>
        <w:rPr>
          <w:color w:val="000000"/>
          <w:u w:color="000000"/>
        </w:rPr>
        <w:t xml:space="preserve"> określonego w </w:t>
      </w:r>
      <w:r>
        <w:rPr>
          <w:b/>
          <w:color w:val="000000"/>
          <w:u w:color="000000"/>
        </w:rPr>
        <w:t>załączniku nr 5c</w:t>
      </w:r>
      <w:r>
        <w:rPr>
          <w:color w:val="000000"/>
          <w:u w:color="000000"/>
        </w:rPr>
        <w:t xml:space="preserve"> do zarządzenia lub z </w:t>
      </w:r>
      <w:r>
        <w:rPr>
          <w:i/>
          <w:color w:val="000000"/>
          <w:u w:color="000000"/>
        </w:rPr>
        <w:t xml:space="preserve">Katalogu diagnostycznych pakietów specjalistycznych </w:t>
      </w:r>
      <w:r>
        <w:rPr>
          <w:color w:val="000000"/>
          <w:u w:color="000000"/>
        </w:rPr>
        <w:t>określonego w </w:t>
      </w:r>
      <w:r>
        <w:rPr>
          <w:b/>
          <w:color w:val="000000"/>
          <w:u w:color="000000"/>
        </w:rPr>
        <w:t>załączniku nr 5e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Świadczeniodawca, przy rozliczaniu KAOS, obowiązany jest do sprawozdawania w raporcie statystycznym oprócz zakresu świadczeń, także: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kodu rozpoznania według klasyfikacji ICD-10;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kodów procedur medycznych według aktualnej wersji ICD-9;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porady w ramach kompleksowej ambulatoryjnej opieki specjalistycznej nad pacjentem z cukrzycą — 5.01.26.0000001 albo porady w ramach kompleksowej ambulatoryjnej opieki specjalistycznej nad pacjentem zakażonym wirusem HIV, leczonym lekami antyretrowirusowymi (ARV) — 5.02.26.0000062.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Dane, o których mowa w ust. 1-7, winny pozostawać w zgodności z danymi zawartymi w indywidualnej dokumentacji medycznej.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raporcie statystycznym nie wykazuje się procedur (badań), które nie zostały zlecone i sfinansowane przez świadczeniodawcę w ramach świadczenia.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Świadczenia specjalistyczne pierwszorazowe mogą być rozliczane w przypadku udzielania świadczeń pacjentom pierwszorazowym rozliczanym z wykorzystaniem świadczeń o kodzie rozpoczynającym się oznaczeniem W4 lub W5, zgodnie z </w:t>
      </w:r>
      <w:r>
        <w:rPr>
          <w:b/>
          <w:color w:val="000000"/>
          <w:u w:color="000000"/>
        </w:rPr>
        <w:t>załącznikiem nr 5a</w:t>
      </w:r>
      <w:r>
        <w:rPr>
          <w:color w:val="000000"/>
          <w:u w:color="000000"/>
        </w:rPr>
        <w:t xml:space="preserve"> do zarządzenia, jeżeli w danym rozpoznaniu nie zostały utworzone diagnostyczne pakiety specjalistyczne.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Diagnostyczne pakiety specjalistyczne mogą być rozliczane w przypadku udzielania świadczeń pacjentom pierwszorazowym z rozpoznaniami wskazanymi w </w:t>
      </w:r>
      <w:r>
        <w:rPr>
          <w:b/>
          <w:color w:val="000000"/>
          <w:u w:color="000000"/>
        </w:rPr>
        <w:t>załączniku nr 5e</w:t>
      </w:r>
      <w:r>
        <w:rPr>
          <w:color w:val="000000"/>
          <w:u w:color="000000"/>
        </w:rPr>
        <w:t xml:space="preserve"> do zarządzenia, po postawieniu ostatecznego rozpoznania, ustaleniu terapii i wskazaniu trybu dalszej opieki, w oparciu o skalę ciężkości choroby, opisaną w </w:t>
      </w:r>
      <w:r>
        <w:rPr>
          <w:b/>
          <w:color w:val="000000"/>
          <w:u w:color="000000"/>
        </w:rPr>
        <w:t>załączniku nr 5f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Świadczenia w ramach zakresu skojarzonego: ambulatoryjna opieka ze wskazań nagłych mogą być rozliczane: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świadczeniodawców realizujących świadczenia w zakresach ortopedii i traumatologii narządu ruchu, ortopedii i traumatologii narządu ruchu dla dzieci oraz chirurgii dziecięcej, spełniających warunki dodatkowe określone w </w:t>
      </w:r>
      <w:r>
        <w:rPr>
          <w:b/>
          <w:color w:val="000000"/>
          <w:u w:color="000000"/>
        </w:rPr>
        <w:t>załączniku nr 1a</w:t>
      </w:r>
      <w:r>
        <w:rPr>
          <w:color w:val="000000"/>
          <w:u w:color="000000"/>
        </w:rPr>
        <w:t xml:space="preserve"> do </w:t>
      </w:r>
      <w:r>
        <w:rPr>
          <w:color w:val="000000"/>
          <w:u w:color="000000"/>
        </w:rPr>
        <w:lastRenderedPageBreak/>
        <w:t>zarządzenia - w przypadku udzielania świadczeń obejmujących zaopatrzenie urazu lub zabezpieczenie pourazowe, niezależnie od miejsca zaopatrzenia tego urazu – w okresie do 60 dni od rozpoznania świadczeniobiorcom z rozpoznaniami dotyczącymi narządu ruchu określonymi w </w:t>
      </w:r>
      <w:r>
        <w:rPr>
          <w:b/>
          <w:color w:val="000000"/>
          <w:u w:color="000000"/>
        </w:rPr>
        <w:t>załączniku nr 5d</w:t>
      </w:r>
      <w:r>
        <w:rPr>
          <w:color w:val="000000"/>
          <w:u w:color="000000"/>
        </w:rPr>
        <w:t xml:space="preserve"> do zarządzenia, lub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 świadczeniodawców realizujących świadczenia w zakresie okulistyki i okulistyki dla dzieci - w przypadku udzielania świadczeń świadczeniobiorcom z rozpoznaniami dotyczącymi narządu wzroku określonymi w </w:t>
      </w:r>
      <w:r>
        <w:rPr>
          <w:b/>
          <w:color w:val="000000"/>
          <w:u w:color="000000"/>
        </w:rPr>
        <w:t>załączniku nr 5d</w:t>
      </w:r>
      <w:r>
        <w:rPr>
          <w:color w:val="000000"/>
          <w:u w:color="000000"/>
        </w:rPr>
        <w:t xml:space="preserve"> do zarządzenia – w okresie 14 dni od rozpoznania</w:t>
      </w:r>
    </w:p>
    <w:p w:rsidR="00A77B3E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zasadach określonych w przepisach niniejszego zarządzenia, z wykorzystaniem grup W11-W32 oraz grup zabiegowych Z.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Świadczenia w ramach zakresu skojarzonego: ambulatoryjna opieka pielęgniarska lub położnej mogą być rozliczane na zasadach określonych w przepisach zarządzenia z wykorzystaniem grup o kodach: PPW oraz grup zabiegowych PZ wskazanych w </w:t>
      </w:r>
      <w:r>
        <w:rPr>
          <w:b/>
          <w:color w:val="000000"/>
          <w:u w:color="000000"/>
        </w:rPr>
        <w:t>załączniku nr 5a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Świadczenia ambulatoryjnej opieki pielęgniarskiej lub położnej podlegają rozliczaniu po zrealizowaniu świadczenia w zakresie wynikającym z rozporządzenia AOS. Nie podlegają odrębnemu rozliczeniu wizyty w poradni związane ze zlecaniem kolejnych badań dodatkowych.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Świadczenie specjalistyczne pierwszorazowe, lub świadczenie specjalistyczne podlega rozliczeniu po podjęciu decyzji diagnostycznej i terapeutycznej wobec świadczeniobiorcy wraz ze skompletowaniem wyników procedur diagnostycznych - wymaganych w charakterystykach poszczególnych świadczeń oraz spełnieniu pozostałych warunków określonych w zarządzeniu. Nie podlegają odrębnemu rozliczeniu wizyty w poradni związane ze zlecaniem i dostarczaniem kolejnych wyników badań dodatkowych.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Etapy postępowania związane z udzielonymi świadczeniami są odnotowywane w dokumentacji medycznej świadczeniobiorcy.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kwalifikuje się do rozliczenia porady receptowej, wykonywanej częściej niż co 90 dni lub wykonywanej w odstępie krótszym niż 14 dni w stosunku do innych typów porad.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Fundusz nie finansuje świadczeń ambulatoryjnej opieki specjalistycznej w poradniach specjalistycznych, udzielonych kobietom w ciąży objętym koordynowaną opieką nad kobietą w ciąży, jeżeli świadczenia te związane są z ciążą, porodem i połogiem, na podstawie umowy w zakresie położnictwo i ginekologia oraz w innych zakresach, z wyłączeniem stanów nagłych.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 xml:space="preserve">W przypadku wykonywania świadczeń wstępnej lub pogłębionej diagnostyki onkologicznej w ramach skojarzonego zakresu świadczeń diagnostyki onkologicznej, rozliczanie świadczeń następuje wyłącznie z wykorzystaniem diagnostycznych pakietów onkologicznych oraz produktów do sumowania, określonych </w:t>
      </w:r>
      <w:r>
        <w:rPr>
          <w:b/>
          <w:color w:val="000000"/>
          <w:u w:color="000000"/>
        </w:rPr>
        <w:t>w załączniku nr 5c</w:t>
      </w:r>
      <w:r>
        <w:rPr>
          <w:color w:val="000000"/>
          <w:u w:color="000000"/>
        </w:rPr>
        <w:t xml:space="preserve"> do zarządzenia, odpowiednich dla rozpoznania wstępnego.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Świadczeniodawca, który przeprowadził wstępną diagnostykę onkologiczną u świadczeniobiorcy na podstawie karty diagnostyki i leczenia onkologicznego, może ją rozliczyć z wykorzystaniem jednego pakietu wstępnej diagnostyki onkologicznej oraz produktów do sumowania na zasadach określonych w </w:t>
      </w:r>
      <w:r>
        <w:rPr>
          <w:b/>
          <w:color w:val="000000"/>
          <w:u w:color="000000"/>
        </w:rPr>
        <w:t>załączniku nr 5c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Świadczeniodawca, który przeprowadził pogłębioną diagnostykę onkologiczną u świadczeniobiorcy na podstawie karty diagnostyki i leczenia onkologicznego, może ją rozliczyć z wykorzystaniem jednego pakietu pogłębionej diagnostyki onkologicznej oraz produktów do sumowania za zasadach określonych w </w:t>
      </w:r>
      <w:r>
        <w:rPr>
          <w:b/>
          <w:color w:val="000000"/>
          <w:u w:color="000000"/>
        </w:rPr>
        <w:t>załączniku nr 5c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Warunkiem rozliczenia świadczeń pogłębionej diagnostyki onkologicznej jest wykonanie zestawu badań pozwalających na określenie zaawansowania choroby nowotworowej, zakończone przekierowaniem świadczeniobiorcy na ustalenie planu leczenia onkologicznego zgodnie z przepisami rozporządzenia ministra właściwego do spraw zdrowia w sprawie wzoru karty diagnostyki i leczenia onkologicznego, wydanego na podstawie art. 32b ust. 5 ustawy o świadczeniach i wydaniem mu nieodpłatnie kopii dokumentacji medycznej umożliwiającej opracowanie planu leczenia.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celu udokumentowania rozliczeń diagnostycznych pakietów onkologicznych i produktów do sumowania świadczeniodawca zobowiązany jest do dołączenia kopii karty diagnostyki i leczenia onkologicznego do dokumentacji medycznej.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Świadczeniodawca udzielający świadczeń diagnostyki onkologicznej, o których mowa w § 11 ust. 2, obowiązany jest wykonać te świadczenia, w terminach nieprzekraczających: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28 dni - w przypadku wykonywania wstępnej diagnostyki onkologicznej, przy czym, odpowiednio: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dnia dokonania wpisu na listę oczekujących albo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dnia wykonania porady w poradni specjalistycznej, w trakcie której stwierdzono podejrzenie nowotworu złośliwego lub miejscowo złośliwego i wystawiono kartę diagnostyki i leczenia onkologicznego</w:t>
      </w:r>
    </w:p>
    <w:p w:rsidR="00A77B3E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do dnia uzyskania porady początkowej rozpoczynającej wstępną diagnostykę onkologiczną nie może upłynąć więcej niż 14 dni;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21 dni - w przypadku wykonywania pogłębionej diagnostyki onkologicznej, przy czym, odpowiednio: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dnia: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zakończenia diagnostyki wstępnej albo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wykonania porady w poradni specjalistycznej, w trakcie której stwierdzono nowotwór złośliwy lub miejscowo złośliwy i wystawiono kartę diagnostyki i leczenia onkologicznego,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dnia wykonania porady początkowej rozpoczynającej pogłębioną diagnostykę onkologiczną nowotworu złośliwego lub miejscowo złośliwego nie może upłynąć więcej niż 7 dni, jeżeli jest ona realizowana u tego samego świadczeniodawcy albo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dnia dokonania wpisu na listę oczekujących, do dnia wykonania porady początkowej rozpoczynającej pogłębioną diagnostykę onkologiczną nowotworu złośliwego lub miejscowo złośliwego nie może upłynąć więcej niż 7 dni w przypadku realizacji przez innego świadczeniodawcę pogłębionej diagnostyki onkologicznej dotyczącej innej lokalizacji nowotworu złośliwego niż będąca podstawą realizacji wstępnej diagnostyki onkologicznej, albo</w:t>
      </w:r>
    </w:p>
    <w:p w:rsidR="00A77B3E" w:rsidRDefault="00576A8D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 dnia: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dokonania wpisu na listę oczekujących świadczeniobiorcy, który posiada kartę diagnostyki i leczenia onkologicznego wystawioną w oparciu o stwierdzenie nowotworu złośliwego lub miejscowo złośliwego albo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wykonania porady w poradni specjalistycznej, w trakcie której stwierdzono nowotwór złośliwy lub miejscowo złośliwy i wystawiono kartę diagnostyki i leczenia onkologicznego, w przypadku realizacji przez innego świadczeniodawcę pogłębionej diagnostyki onkologicznej,</w:t>
      </w:r>
    </w:p>
    <w:p w:rsidR="00A77B3E" w:rsidRDefault="00576A8D">
      <w:pPr>
        <w:keepLines/>
        <w:spacing w:line="360" w:lineRule="auto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dnia udzielenia porady początkowej rozpoczynającej pogłębioną diagnostykę onkologiczną nowotworu złośliwego lub miejscowo złośliwego nie może upłynąć więcej niż 7 dni.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W przypadku, gdy świadczenia diagnostyki onkologicznej nie zostały zrealizowane w terminach, o których mowa w ust. 15, wynoszących odpowiednio 28, 21, 14 i 7 dni, poziom finansowania diagnostyki onkologicznej ulega skorygowaniu do poziomu 70% wartości określonej </w:t>
      </w:r>
      <w:r>
        <w:rPr>
          <w:b/>
          <w:color w:val="000000"/>
          <w:u w:color="000000"/>
        </w:rPr>
        <w:t>w załączniku nr 5c</w:t>
      </w:r>
      <w:r>
        <w:rPr>
          <w:color w:val="000000"/>
          <w:u w:color="000000"/>
        </w:rPr>
        <w:t xml:space="preserve"> do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W przypadku, gdy decyzja diagnostyczna dotycząca pacjenta pierwszorazowego, rozliczanego w ramach skojarzonego zakresu świadczeń na rzecz pacjentów pierwszorazowych określonego w </w:t>
      </w:r>
      <w:r>
        <w:rPr>
          <w:b/>
          <w:color w:val="000000"/>
          <w:u w:color="000000"/>
        </w:rPr>
        <w:t>załączniku nr 1a</w:t>
      </w:r>
      <w:r>
        <w:rPr>
          <w:color w:val="000000"/>
          <w:u w:color="000000"/>
        </w:rPr>
        <w:t xml:space="preserve"> do zarządzenia, została podjęta w ciągu 42 dni od dnia udzielenia porady początkowej i spełnione zostały pozostałe warunki, o których mowa w niniejszym zarządzeniu, wartość rozliczanego świadczenia ulega skorygowaniu z zastosowaniem wskaźnika 1,1.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W przypadku udzielania świadczeniobiorcom do ukończenia 3. roku życia świadczeń w poradniach specjalistycznych wskazanych w katalogach:</w:t>
      </w:r>
    </w:p>
    <w:p w:rsidR="00A77B3E" w:rsidRPr="007340D2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ambulatoryjnych grup świadczeń specjalistycznych, stanowiącym </w:t>
      </w:r>
      <w:r>
        <w:rPr>
          <w:b/>
          <w:color w:val="000000"/>
          <w:u w:color="000000"/>
        </w:rPr>
        <w:t>załącznik nr 5a</w:t>
      </w:r>
      <w:r>
        <w:rPr>
          <w:color w:val="000000"/>
          <w:u w:color="000000"/>
        </w:rPr>
        <w:t xml:space="preserve"> do zarządzenia, z wyłączeniem świadczenia oznaczonego: </w:t>
      </w:r>
      <w:r w:rsidRPr="007340D2">
        <w:rPr>
          <w:color w:val="000000"/>
          <w:u w:color="000000"/>
        </w:rPr>
        <w:t>kodem W02</w:t>
      </w:r>
      <w:r w:rsidR="00BC0D26" w:rsidRPr="007340D2">
        <w:rPr>
          <w:color w:val="000000"/>
          <w:u w:color="000000"/>
        </w:rPr>
        <w:t xml:space="preserve"> </w:t>
      </w:r>
      <w:r w:rsidR="00BC0D26" w:rsidRPr="007340D2">
        <w:rPr>
          <w:color w:val="FF0000"/>
        </w:rPr>
        <w:t>oraz</w:t>
      </w:r>
      <w:r w:rsidRPr="007340D2">
        <w:rPr>
          <w:color w:val="000000"/>
          <w:u w:color="000000"/>
        </w:rPr>
        <w:t xml:space="preserve"> kodem rozpoczynającym się PPW</w:t>
      </w:r>
      <w:r w:rsidR="00BC0D26" w:rsidRPr="007340D2">
        <w:rPr>
          <w:color w:val="000000"/>
          <w:u w:color="000000"/>
        </w:rPr>
        <w:t>,</w:t>
      </w:r>
      <w:r w:rsidRPr="007340D2">
        <w:rPr>
          <w:color w:val="000000"/>
          <w:u w:color="000000"/>
        </w:rPr>
        <w:t> </w:t>
      </w:r>
      <w:r w:rsidRPr="007340D2">
        <w:rPr>
          <w:color w:val="000000"/>
        </w:rPr>
        <w:t>PZ</w:t>
      </w:r>
      <w:r w:rsidR="00EC61DD" w:rsidRPr="007340D2">
        <w:rPr>
          <w:color w:val="AA0002"/>
        </w:rPr>
        <w:t xml:space="preserve"> </w:t>
      </w:r>
      <w:r w:rsidRPr="007340D2">
        <w:rPr>
          <w:color w:val="FF0000"/>
        </w:rPr>
        <w:t>i S</w:t>
      </w:r>
      <w:r w:rsidR="00EC61DD" w:rsidRPr="007340D2">
        <w:rPr>
          <w:color w:val="FF0000"/>
        </w:rPr>
        <w:t>K</w:t>
      </w:r>
      <w:r w:rsidRPr="007340D2">
        <w:rPr>
          <w:color w:val="FF0000"/>
        </w:rPr>
        <w:t xml:space="preserve">, </w:t>
      </w:r>
      <w:r w:rsidR="006F2808" w:rsidRPr="007340D2">
        <w:rPr>
          <w:color w:val="FF0000"/>
        </w:rPr>
        <w:t xml:space="preserve">a także kodem W40 </w:t>
      </w:r>
      <w:r w:rsidRPr="007340D2">
        <w:rPr>
          <w:color w:val="FF0000"/>
        </w:rPr>
        <w:t>w zakresie genetyki</w:t>
      </w:r>
      <w:r w:rsidR="006F2808" w:rsidRPr="007340D2">
        <w:rPr>
          <w:color w:val="FF0000"/>
        </w:rPr>
        <w:t>,</w:t>
      </w:r>
    </w:p>
    <w:p w:rsidR="00A77B3E" w:rsidRPr="007340D2" w:rsidRDefault="00576A8D">
      <w:pPr>
        <w:spacing w:line="360" w:lineRule="auto"/>
        <w:ind w:left="340" w:hanging="227"/>
        <w:rPr>
          <w:color w:val="000000"/>
          <w:u w:color="000000"/>
        </w:rPr>
      </w:pPr>
      <w:r w:rsidRPr="007340D2">
        <w:t>2) </w:t>
      </w:r>
      <w:r w:rsidRPr="007340D2">
        <w:rPr>
          <w:color w:val="000000"/>
          <w:u w:color="000000"/>
        </w:rPr>
        <w:t xml:space="preserve">specjalistycznych świadczeń odrębnych, stanowiącym </w:t>
      </w:r>
      <w:r w:rsidRPr="007340D2">
        <w:rPr>
          <w:b/>
          <w:color w:val="000000"/>
          <w:u w:color="000000"/>
        </w:rPr>
        <w:t xml:space="preserve">załącznik nr 5b </w:t>
      </w:r>
      <w:r w:rsidRPr="007340D2">
        <w:rPr>
          <w:color w:val="000000"/>
          <w:u w:color="000000"/>
        </w:rPr>
        <w:t xml:space="preserve">do zarządzenia, </w:t>
      </w:r>
    </w:p>
    <w:p w:rsidR="00A77B3E" w:rsidRPr="007340D2" w:rsidRDefault="00576A8D">
      <w:pPr>
        <w:spacing w:line="360" w:lineRule="auto"/>
        <w:ind w:left="340" w:hanging="227"/>
        <w:rPr>
          <w:color w:val="000000"/>
          <w:u w:color="000000"/>
        </w:rPr>
      </w:pPr>
      <w:r w:rsidRPr="007340D2">
        <w:t>3) </w:t>
      </w:r>
      <w:r w:rsidRPr="007340D2">
        <w:rPr>
          <w:color w:val="000000"/>
          <w:u w:color="000000"/>
        </w:rPr>
        <w:t>diagnostycznych pakietów onkologicznych, określonych w </w:t>
      </w:r>
      <w:r w:rsidRPr="007340D2">
        <w:rPr>
          <w:b/>
          <w:color w:val="000000"/>
          <w:u w:color="000000"/>
        </w:rPr>
        <w:t>załączniku nr 5c</w:t>
      </w:r>
      <w:r w:rsidRPr="007340D2">
        <w:rPr>
          <w:color w:val="000000"/>
          <w:u w:color="000000"/>
        </w:rPr>
        <w:t xml:space="preserve"> do zarządzenia </w:t>
      </w:r>
    </w:p>
    <w:p w:rsidR="00A77B3E" w:rsidRPr="007340D2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 w:rsidRPr="007340D2">
        <w:t>- </w:t>
      </w:r>
      <w:r w:rsidRPr="007340D2">
        <w:rPr>
          <w:color w:val="000000"/>
          <w:u w:color="000000"/>
        </w:rPr>
        <w:t>wartość rozliczanego świadczenia ulega skorygowaniu z zastosowaniem współczynnika 1,6.</w:t>
      </w:r>
    </w:p>
    <w:p w:rsidR="00A77B3E" w:rsidRPr="007340D2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 w:rsidRPr="007340D2">
        <w:t>19. </w:t>
      </w:r>
      <w:r w:rsidRPr="007340D2">
        <w:rPr>
          <w:color w:val="000000"/>
          <w:u w:color="000000"/>
        </w:rPr>
        <w:t>W przypadku udzielania świadczeniobiorcom w wieku od 4. roku życia do ukończenia 18. roku życia świadczeń w poradniach specjalistycznych wskazanych w katalogach:</w:t>
      </w:r>
    </w:p>
    <w:p w:rsidR="00A77B3E" w:rsidRPr="000B7B04" w:rsidRDefault="00576A8D">
      <w:pPr>
        <w:spacing w:line="360" w:lineRule="auto"/>
        <w:ind w:left="340" w:hanging="227"/>
        <w:rPr>
          <w:color w:val="000000"/>
        </w:rPr>
      </w:pPr>
      <w:r w:rsidRPr="007340D2">
        <w:t>1) </w:t>
      </w:r>
      <w:r w:rsidRPr="007340D2">
        <w:rPr>
          <w:color w:val="000000"/>
          <w:u w:color="000000"/>
        </w:rPr>
        <w:t xml:space="preserve">ambulatoryjnych grup świadczeń specjalistycznych, stanowiącym </w:t>
      </w:r>
      <w:r w:rsidRPr="007340D2">
        <w:rPr>
          <w:b/>
          <w:color w:val="000000"/>
          <w:u w:color="000000"/>
        </w:rPr>
        <w:t>załącznik nr 5a do zarządzenia</w:t>
      </w:r>
      <w:r w:rsidRPr="007340D2">
        <w:rPr>
          <w:color w:val="000000"/>
          <w:u w:color="000000"/>
        </w:rPr>
        <w:t>, z wyłączeniem świadczenia oznaczonego: kodem W02</w:t>
      </w:r>
      <w:r w:rsidR="00BC0D26" w:rsidRPr="007340D2">
        <w:rPr>
          <w:color w:val="000000"/>
          <w:u w:color="000000"/>
        </w:rPr>
        <w:t xml:space="preserve"> </w:t>
      </w:r>
      <w:r w:rsidR="00BC0D26" w:rsidRPr="007340D2">
        <w:rPr>
          <w:color w:val="FF0000"/>
        </w:rPr>
        <w:t>oraz</w:t>
      </w:r>
      <w:r w:rsidRPr="007340D2">
        <w:rPr>
          <w:color w:val="000000"/>
          <w:u w:color="000000"/>
        </w:rPr>
        <w:t xml:space="preserve"> kodem rozpoczynającym się PPW</w:t>
      </w:r>
      <w:r w:rsidR="00BC0D26" w:rsidRPr="007340D2">
        <w:rPr>
          <w:color w:val="000000"/>
        </w:rPr>
        <w:t xml:space="preserve">, </w:t>
      </w:r>
      <w:r w:rsidR="00EC61DD" w:rsidRPr="007340D2">
        <w:rPr>
          <w:color w:val="000000"/>
        </w:rPr>
        <w:t xml:space="preserve">PZ </w:t>
      </w:r>
      <w:r w:rsidRPr="007340D2">
        <w:rPr>
          <w:color w:val="FF0000"/>
        </w:rPr>
        <w:t>i S</w:t>
      </w:r>
      <w:r w:rsidR="00EC61DD" w:rsidRPr="007340D2">
        <w:rPr>
          <w:color w:val="FF0000"/>
        </w:rPr>
        <w:t>K</w:t>
      </w:r>
      <w:r w:rsidRPr="007340D2">
        <w:rPr>
          <w:color w:val="FF0000"/>
        </w:rPr>
        <w:t xml:space="preserve">, </w:t>
      </w:r>
      <w:r w:rsidR="006F2808" w:rsidRPr="007340D2">
        <w:rPr>
          <w:color w:val="FF0000"/>
        </w:rPr>
        <w:t>a także kodem W40</w:t>
      </w:r>
      <w:r w:rsidRPr="007340D2">
        <w:rPr>
          <w:color w:val="FF0000"/>
        </w:rPr>
        <w:t xml:space="preserve"> w zakresie genetyki</w:t>
      </w:r>
      <w:r w:rsidR="006F2808" w:rsidRPr="007340D2">
        <w:rPr>
          <w:color w:val="FF0000"/>
        </w:rPr>
        <w:t>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specjalistycznych świadczeń odrębnych, stanowiącym </w:t>
      </w:r>
      <w:r>
        <w:rPr>
          <w:b/>
          <w:color w:val="000000"/>
          <w:u w:color="000000"/>
        </w:rPr>
        <w:t>załącznik nr 5b</w:t>
      </w:r>
      <w:r>
        <w:rPr>
          <w:color w:val="000000"/>
          <w:u w:color="000000"/>
        </w:rPr>
        <w:t xml:space="preserve"> do zarządzenia, z wyłączeniem świadczeń rozliczanych na podstawie faktury zakupu,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diagnostycznych pakietów onkologicznych, określonych w </w:t>
      </w:r>
      <w:r>
        <w:rPr>
          <w:b/>
          <w:color w:val="000000"/>
          <w:u w:color="000000"/>
        </w:rPr>
        <w:t>załączniku nr 5c</w:t>
      </w:r>
      <w:r>
        <w:rPr>
          <w:color w:val="000000"/>
          <w:u w:color="000000"/>
        </w:rPr>
        <w:t xml:space="preserve"> do zarządzenia </w:t>
      </w:r>
    </w:p>
    <w:p w:rsidR="00A77B3E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wartość rozliczanego świadczenia ulega skorygowaniu z zastosowaniem współczynnika 1,3.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W przypadku udzielania świadczeniobiorcom powyżej 18. roku życia świadczeń specjalistycznych pierwszorazowych w zakresach: alergologii, endokrynologii, kardiologii i neurologii wartość rozliczanego świadczenia ulega skorygowaniu z zastosowaniem współczynnika 1,8.</w:t>
      </w:r>
    </w:p>
    <w:p w:rsidR="00A91A55" w:rsidRPr="007340D2" w:rsidRDefault="0085219A" w:rsidP="00A91A55">
      <w:pPr>
        <w:keepLines/>
        <w:spacing w:line="360" w:lineRule="auto"/>
        <w:ind w:firstLine="340"/>
        <w:rPr>
          <w:rFonts w:eastAsia="Times New Roman"/>
          <w:color w:val="FF0000"/>
          <w:lang w:bidi="ar-SA"/>
        </w:rPr>
      </w:pPr>
      <w:r w:rsidRPr="007340D2">
        <w:rPr>
          <w:rFonts w:eastAsia="Times New Roman"/>
          <w:color w:val="FF0000"/>
          <w:lang w:bidi="ar-SA"/>
        </w:rPr>
        <w:lastRenderedPageBreak/>
        <w:t xml:space="preserve">21. W przypadku udzielania świadczeniobiorcom </w:t>
      </w:r>
      <w:r w:rsidR="00A91A55" w:rsidRPr="007340D2">
        <w:rPr>
          <w:rFonts w:eastAsia="Times New Roman"/>
          <w:color w:val="FF0000"/>
          <w:lang w:bidi="ar-SA"/>
        </w:rPr>
        <w:t xml:space="preserve">do ukończenia 3. roku </w:t>
      </w:r>
      <w:r w:rsidRPr="007340D2">
        <w:rPr>
          <w:rFonts w:eastAsia="Times New Roman"/>
          <w:color w:val="FF0000"/>
          <w:lang w:bidi="ar-SA"/>
        </w:rPr>
        <w:t xml:space="preserve">życia świadczeń specjalistycznych pierwszorazowych </w:t>
      </w:r>
      <w:r w:rsidR="006F2808" w:rsidRPr="007340D2">
        <w:rPr>
          <w:rFonts w:eastAsia="Times New Roman"/>
          <w:color w:val="FF0000"/>
          <w:lang w:bidi="ar-SA"/>
        </w:rPr>
        <w:t xml:space="preserve">oznaczonych kodem W40 </w:t>
      </w:r>
      <w:r w:rsidRPr="007340D2">
        <w:rPr>
          <w:rFonts w:eastAsia="Times New Roman"/>
          <w:color w:val="FF0000"/>
          <w:lang w:bidi="ar-SA"/>
        </w:rPr>
        <w:t xml:space="preserve">w zakresie genetyki wartość rozliczanego świadczenia ulega skorygowaniu z zastosowaniem </w:t>
      </w:r>
      <w:r w:rsidR="00A91A55" w:rsidRPr="007340D2">
        <w:rPr>
          <w:rFonts w:eastAsia="Times New Roman"/>
          <w:color w:val="FF0000"/>
          <w:lang w:bidi="ar-SA"/>
        </w:rPr>
        <w:t>współczynnika 2,0</w:t>
      </w:r>
      <w:r w:rsidRPr="007340D2">
        <w:rPr>
          <w:rFonts w:eastAsia="Times New Roman"/>
          <w:color w:val="FF0000"/>
          <w:lang w:bidi="ar-SA"/>
        </w:rPr>
        <w:t>.</w:t>
      </w:r>
    </w:p>
    <w:p w:rsidR="00A91A55" w:rsidRPr="007340D2" w:rsidRDefault="00A91A55" w:rsidP="00AC73A1">
      <w:pPr>
        <w:keepLines/>
        <w:spacing w:line="360" w:lineRule="auto"/>
        <w:ind w:firstLine="340"/>
        <w:rPr>
          <w:rFonts w:eastAsia="Times New Roman"/>
          <w:color w:val="FF0000"/>
          <w:lang w:bidi="ar-SA"/>
        </w:rPr>
      </w:pPr>
      <w:r w:rsidRPr="007340D2">
        <w:rPr>
          <w:rFonts w:eastAsia="Times New Roman"/>
          <w:color w:val="FF0000"/>
          <w:lang w:bidi="ar-SA"/>
        </w:rPr>
        <w:t xml:space="preserve">22. W przypadku udzielania świadczeniobiorcom w wieku od 4. roku życia do ukończenia 18. roku życia świadczeń specjalistycznych pierwszorazowych oznaczonych kodem W40 w zakresie genetyki wartość rozliczanego świadczenia ulega skorygowaniu z zastosowaniem </w:t>
      </w:r>
      <w:r w:rsidR="00F2380D">
        <w:rPr>
          <w:rFonts w:eastAsia="Times New Roman"/>
          <w:color w:val="FF0000"/>
          <w:lang w:bidi="ar-SA"/>
        </w:rPr>
        <w:t>współczynnika 1,7</w:t>
      </w:r>
      <w:r w:rsidRPr="007340D2">
        <w:rPr>
          <w:rFonts w:eastAsia="Times New Roman"/>
          <w:color w:val="FF0000"/>
          <w:lang w:bidi="ar-SA"/>
        </w:rPr>
        <w:t>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t>23</w:t>
      </w:r>
      <w:r w:rsidR="00576A8D">
        <w:t>. </w:t>
      </w:r>
      <w:r w:rsidR="00576A8D">
        <w:rPr>
          <w:color w:val="000000"/>
          <w:u w:color="000000"/>
        </w:rPr>
        <w:t>Przepisów ust. 17 i 20 nie stosuje się przy rozlicz</w:t>
      </w:r>
      <w:bookmarkStart w:id="0" w:name="_GoBack"/>
      <w:bookmarkEnd w:id="0"/>
      <w:r w:rsidR="00576A8D">
        <w:rPr>
          <w:color w:val="000000"/>
          <w:u w:color="000000"/>
        </w:rPr>
        <w:t>aniu diagnostycznych pakietów specjalistycznych.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t>24</w:t>
      </w:r>
      <w:r w:rsidR="00576A8D">
        <w:t>. </w:t>
      </w:r>
      <w:r w:rsidR="00576A8D">
        <w:rPr>
          <w:color w:val="000000"/>
          <w:u w:color="000000"/>
        </w:rPr>
        <w:t>W przypadku udzielania świadczeń w zakresach: endokrynologia, endokrynologia dla dzieci, gastroenterologia, gastroenterologia dla dzieci, kardiologia, kardiologia dziecięca, neurochirurgia, neurochirurgia dla dzieci, okulistyka, okulistyka dla dzieci, wartość rozliczanego świadczenia określonego w katalogu: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ambulatoryjnych grup świadczeń specjalistycznych, stanowiącym </w:t>
      </w:r>
      <w:r>
        <w:rPr>
          <w:b/>
          <w:color w:val="000000"/>
          <w:u w:color="000000"/>
        </w:rPr>
        <w:t>załącznik nr 5a</w:t>
      </w:r>
      <w:r>
        <w:rPr>
          <w:color w:val="000000"/>
          <w:u w:color="000000"/>
        </w:rPr>
        <w:t xml:space="preserve"> do zarządzenia, z wyłączeniem świadczenia oznaczonego kodem W02,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specjalistycznych świadczeń odrębnych, stanowiącym </w:t>
      </w:r>
      <w:r>
        <w:rPr>
          <w:b/>
          <w:color w:val="000000"/>
          <w:u w:color="000000"/>
        </w:rPr>
        <w:t>załącznik nr 5b</w:t>
      </w:r>
      <w:r>
        <w:rPr>
          <w:color w:val="000000"/>
          <w:u w:color="000000"/>
        </w:rPr>
        <w:t xml:space="preserve"> do zarządzenia</w:t>
      </w:r>
    </w:p>
    <w:p w:rsidR="00A77B3E" w:rsidRDefault="00576A8D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ulega skorygowaniu z zastosowaniem współczynnika 1,2, pod warunkiem spełnienia jednocześnie następujących warunków: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średni czas oczekiwania na udzielenie świadczenia w kategorii medycznej „przypadek stabilny” z danego okresu sprawozdawczego, mierzony na ostatni dzień okresu sprawozdawczego, uległ skróceniu o nie mniej niż 20%, w stosunku do średniego czasu oczekiwania z okresu sprawozdawczego poprzedzającego bezpośrednio dany okres sprawozdawczy, mierzonego na ostatni dzień okresu sprawozdawczego;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osób skreślonych z listy oczekujących z powodu wykonania świadczenia w danym okresie sprawozdawczym jest większa niż liczba osób skreślonych z listy oczekujących z powodu wykonania świadczenia w okresie sprawozdawczym bezpośrednio poprzedzającym dany okres sprawozdawczy.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t>25</w:t>
      </w:r>
      <w:r w:rsidR="00576A8D">
        <w:t>. </w:t>
      </w:r>
      <w:r>
        <w:rPr>
          <w:color w:val="000000"/>
          <w:u w:color="000000"/>
        </w:rPr>
        <w:t xml:space="preserve">Przepis </w:t>
      </w:r>
      <w:r w:rsidRPr="007340D2">
        <w:rPr>
          <w:color w:val="000000"/>
          <w:u w:color="000000"/>
        </w:rPr>
        <w:t>ust. 24</w:t>
      </w:r>
      <w:r w:rsidR="00576A8D" w:rsidRPr="007340D2">
        <w:rPr>
          <w:color w:val="000000"/>
          <w:u w:color="000000"/>
        </w:rPr>
        <w:t> stosuje</w:t>
      </w:r>
      <w:r w:rsidR="00576A8D">
        <w:rPr>
          <w:color w:val="000000"/>
          <w:u w:color="000000"/>
        </w:rPr>
        <w:t xml:space="preserve"> się do świadczeń udzielanych poza systemem podstawowego szpitalnego zabezpieczenia świadczeń opieki zdrowotnej.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26</w:t>
      </w:r>
      <w:r w:rsidR="00576A8D">
        <w:t>. </w:t>
      </w:r>
      <w:r w:rsidR="00576A8D">
        <w:rPr>
          <w:color w:val="000000"/>
          <w:u w:color="000000"/>
        </w:rPr>
        <w:t xml:space="preserve">W przypadku udzielania świadczeń w zakresie badania rezonansu magnetycznego (RM) wartość rozliczanego świadczenia określonego w katalogu zakresów ambulatoryjnych świadczeń diagnostycznych kosztochłonnych (ASDK), stanowiącym </w:t>
      </w:r>
      <w:r w:rsidR="000B7B04">
        <w:rPr>
          <w:b/>
          <w:color w:val="000000"/>
          <w:u w:color="000000"/>
        </w:rPr>
        <w:t>załącznik nr 1 część </w:t>
      </w:r>
      <w:r w:rsidR="00576A8D">
        <w:rPr>
          <w:b/>
          <w:color w:val="000000"/>
          <w:u w:color="000000"/>
        </w:rPr>
        <w:t>b</w:t>
      </w:r>
      <w:r w:rsidR="00576A8D">
        <w:rPr>
          <w:color w:val="000000"/>
          <w:u w:color="000000"/>
        </w:rPr>
        <w:t xml:space="preserve"> do zarządzenia, ulega skorygowaniu z zastosowaniem współczynnika 1,05 pod warunkiem spełnienia jednocześnie następujących warunków: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średni czas oczekiwania na udzielenie świadczenia w kategorii medycznej „przypadek stabilny” z danego okresu sprawozdawczego, określony na ostatni dzień okresu sprawozdawczego, uległ skróceniu o nie mniej niż 20%, w stosunku do średniego czasu oczekiwania z okresu sprawozdawczego poprzedzającego bezpośrednio dany okres sprawozdawczy, określonego na ostatni dzień okresu sprawozdawczego;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osób skreślonych z listy oczekujących z powodu wykonania świadczenia w danym okresie sprawozdawczym jest większa o co najmniej 5% niż liczba osób skreślonych z listy oczekujących z powodu wykonania świadczenia w okresie sprawozdawczym bezpośrednio poprzedzającym dany okres sprawozdawczy;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zrealizowania w okresie sprawozdawczym, bezpośrednio poprzedzającym dany okres sprawozdawczy, co najmniej 400 badań RM w danej pracowni.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t>27</w:t>
      </w:r>
      <w:r w:rsidR="00576A8D">
        <w:t>. </w:t>
      </w:r>
      <w:r w:rsidR="00576A8D">
        <w:rPr>
          <w:color w:val="000000"/>
          <w:u w:color="000000"/>
        </w:rPr>
        <w:t>Fundusz nie finansuje świadczeń ambulatoryjnej opieki specjalistycznej, udzielonych świadczeniobiorcom objętym KON-Pierś, jeżeli świadczenia te związane są z diagnostyką i monitorowaniem nowotworu piersi.</w:t>
      </w:r>
    </w:p>
    <w:p w:rsidR="00A77B3E" w:rsidRDefault="00A91A55">
      <w:pPr>
        <w:keepLines/>
        <w:spacing w:line="360" w:lineRule="auto"/>
        <w:ind w:firstLine="340"/>
        <w:rPr>
          <w:color w:val="000000"/>
          <w:u w:color="000000"/>
        </w:rPr>
      </w:pPr>
      <w:r>
        <w:t>28</w:t>
      </w:r>
      <w:r w:rsidR="00576A8D">
        <w:t>. </w:t>
      </w:r>
      <w:r w:rsidR="00576A8D">
        <w:rPr>
          <w:color w:val="000000"/>
          <w:u w:color="000000"/>
        </w:rPr>
        <w:t xml:space="preserve">W przypadku wykonywania świadczeń w ramach zakresu skojarzonego: </w:t>
      </w:r>
      <w:r w:rsidR="00576A8D">
        <w:rPr>
          <w:b/>
          <w:color w:val="000000"/>
          <w:u w:color="000000"/>
        </w:rPr>
        <w:t>ambulatoryjna opieka ze wskazań nagłych</w:t>
      </w:r>
      <w:r w:rsidR="00576A8D">
        <w:rPr>
          <w:color w:val="000000"/>
          <w:u w:color="000000"/>
        </w:rPr>
        <w:t>, wartość rozliczanych świadczeń ulega skorygowaniu z zastosowaniem współczynnika 1,6.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Udzielenie świadczenia jest potwierdzane przez dokonanie wpisu w dokumentacji medycznej świadczeniobiorcy, zgodnie z odrębnymi przepisami.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Udzielenie specjalistycznego świadczenia zabiegowego jest potwierdzane przez dokonanie opisu zrealizowanej procedury w dokumentacji medycznej świadczeniobiorcy lub w księdze zabiegów, zgodnie z odrębnymi przepisami.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W przypadku udzielania świadczeń w zakresie neonatologii, wykonywanych w poradni neonatologicznej, rozliczanie następuje do ukończenia przez dziecko 12. miesiąca życia, z wyjątkiem rozpoznań ICD-10, takich jak: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H35.1 Retinopatia wcześniaków,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P05 Opóźniony wzrost płodu i niedożywienie płodu,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P07.2 Skrajne wcześniactwo,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P07.3 Inne przypadki wcześniactwa wraz z chorobami towarzyszącymi,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P21 Zamartwica urodzeniowa,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P22 Zespół zaburzeń oddychania noworodka,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P27.1 Dysplazja oskrzelowo-płucna rozpoczynająca się w okresie okołoporodowym,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P52 Śródczaszkowy nieurazowy krwotok u płodu i noworodka,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P77 Martwicze zapalenie jelit płodu i noworodka,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P78.0 Okołoporodowa perforacja jelit,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P91 Inne zaburzenia mózgowe noworodka,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Q25.0 Drożny przewód tętniczy,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Q89.7 Mnogie wrodzone wady rozwojowe niesklasyfikowane gdzie indziej</w:t>
      </w:r>
    </w:p>
    <w:p w:rsidR="00A77B3E" w:rsidRDefault="00576A8D">
      <w:pPr>
        <w:keepLines/>
        <w:spacing w:line="360" w:lineRule="auto"/>
        <w:ind w:left="113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w odniesieniu do których możliwe jest rozliczenie tych świadczeń do ukończenia przez dziecko 3. roku życia.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udzielania świadczeń w zakresie </w:t>
      </w:r>
      <w:proofErr w:type="spellStart"/>
      <w:r>
        <w:rPr>
          <w:color w:val="000000"/>
          <w:u w:color="000000"/>
        </w:rPr>
        <w:t>preluksacji</w:t>
      </w:r>
      <w:proofErr w:type="spellEnd"/>
      <w:r>
        <w:rPr>
          <w:color w:val="000000"/>
          <w:u w:color="000000"/>
        </w:rPr>
        <w:t xml:space="preserve"> rozliczanie następuje do ukończenia przez dziecko 12. miesiąca życia.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Przy rozliczaniu świadczeń w rodzaju ambulatoryjna opieka specjalistyczna, w poradniach specjalistycznych w danym zakresie, nie dopuszcza się możliwości łącznego rozliczania świadczeń lub porad ani ich wielokrotności, wykonywanych w tym samym dniu, u tego samego świadczeniobiorcy, chyba że postanowienia </w:t>
      </w:r>
      <w:r>
        <w:rPr>
          <w:b/>
          <w:color w:val="000000"/>
          <w:u w:color="000000"/>
        </w:rPr>
        <w:t xml:space="preserve">załącznika  nr 5a </w:t>
      </w:r>
      <w:r>
        <w:rPr>
          <w:color w:val="000000"/>
          <w:u w:color="000000"/>
        </w:rPr>
        <w:t xml:space="preserve">do zarządzenia w kolumnie: </w:t>
      </w:r>
      <w:r>
        <w:rPr>
          <w:i/>
          <w:color w:val="000000"/>
          <w:u w:color="000000"/>
        </w:rPr>
        <w:t xml:space="preserve">Uwagi </w:t>
      </w:r>
      <w:r>
        <w:rPr>
          <w:color w:val="000000"/>
          <w:u w:color="000000"/>
        </w:rPr>
        <w:t xml:space="preserve">lub </w:t>
      </w:r>
      <w:r>
        <w:rPr>
          <w:b/>
          <w:color w:val="000000"/>
          <w:u w:color="000000"/>
        </w:rPr>
        <w:t xml:space="preserve">załącznika nr 5b lub 5c </w:t>
      </w:r>
      <w:r>
        <w:rPr>
          <w:color w:val="000000"/>
          <w:u w:color="000000"/>
        </w:rPr>
        <w:t>do zarządzenia stanowią inaczej.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rozliczaniu świadczeń ambulatoryjnej opieki pielęgniarskiej lub położnej przepisy ust. 3 stosuje się odpowiednio.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Fundusz nie finansuje świadczeń zrealizowanych w zakresach: świadczenia w zakresie chorób wewnętrznych lub świadczenia w zakresie pediatrii, jeżeli w okresie realizacji kontrolnej </w:t>
      </w:r>
      <w:proofErr w:type="spellStart"/>
      <w:r>
        <w:rPr>
          <w:color w:val="000000"/>
          <w:u w:color="000000"/>
        </w:rPr>
        <w:t>pohospitalizacyjnej</w:t>
      </w:r>
      <w:proofErr w:type="spellEnd"/>
      <w:r>
        <w:rPr>
          <w:color w:val="000000"/>
          <w:u w:color="000000"/>
        </w:rPr>
        <w:t xml:space="preserve"> opieki nad świadczeniobiorcą, zostały wykonane na jego rzecz, świadczenia w innych zakresach AOS, z przyczyn będących podstawą objęcia opieką w ramach świadczeń chorób wewnętrznych lub pediatrii.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Przepisy ust. 5 stosuje się także w odniesieniu do świadczeń KAOS.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Przepisu ust. 3 nie stosuje się do świadczeń w zakresie: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onkologii — udzielanych w odniesieniu do tego samego świadczeniobiorcy w jednym dniu w poradni onkologicznej oraz w poradni chemioterapii lub w poradni radioterapii, pod warunkiem, że świadczenia te nie są rozliczane w ramach umów w rodzaju: leczenie szpitalne w zakresie programy lekowe, w zakresie chemioterapii, leczenie szpitalne w zakresach: </w:t>
      </w:r>
      <w:proofErr w:type="spellStart"/>
      <w:r>
        <w:rPr>
          <w:color w:val="000000"/>
          <w:u w:color="000000"/>
        </w:rPr>
        <w:t>teleradioterapia</w:t>
      </w:r>
      <w:proofErr w:type="spellEnd"/>
      <w:r>
        <w:rPr>
          <w:color w:val="000000"/>
          <w:u w:color="000000"/>
        </w:rPr>
        <w:t>, brachyterapia, terapia izotopowa;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onkologii — udzielanych w odniesieniu do tego samego świadczeniobiorcy w jednym dniu w poradni ginekologii onkologicznej oraz poradni chemioterapii lub w poradni radioterapii, pod warunkiem, że świadczenia te nie są rozliczane w ramach umów w rodzaju: leczenie szpitalne w zakresie programy lekowe, w zakresie chemioterapii, leczenie szpitalne w zakresach: </w:t>
      </w:r>
      <w:proofErr w:type="spellStart"/>
      <w:r>
        <w:rPr>
          <w:color w:val="000000"/>
          <w:u w:color="000000"/>
        </w:rPr>
        <w:t>teleradioterapia</w:t>
      </w:r>
      <w:proofErr w:type="spellEnd"/>
      <w:r>
        <w:rPr>
          <w:color w:val="000000"/>
          <w:u w:color="000000"/>
        </w:rPr>
        <w:t>, brachyterapia, terapia izotopowa;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leczenia AIDS — wykonywanych w jednym dniu, w odniesieniu do tego samego świadczeniobiorcy przez lekarzy specjalistów z różnych dziedzin medycyny, zgodnie z warunkami określonymi w rozporządzeniu AOS, pod warunkiem, że świadczenia te nie są rozliczane w ramach umów w innych zakresach świadczeń lub innych rodzajach świadczeń.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Koszty wykonania niezbędnych badań, z wyłączeniem badań wykonanych w ramach ASDK, jak również wyrobów medycznych i produktów leczniczych zastosowanych w trakcie udzielania świadczeń we wszystkich zakresach ambulatoryjnej opieki specjalistycznej, ponosi świadczeniodawca, chyba że z odrębnych przepisów wynika inaczej. </w:t>
      </w:r>
    </w:p>
    <w:p w:rsidR="00064709" w:rsidRPr="00064709" w:rsidRDefault="00576A8D" w:rsidP="00064709">
      <w:pPr>
        <w:keepLines/>
        <w:spacing w:line="360" w:lineRule="auto"/>
        <w:ind w:firstLine="340"/>
        <w:rPr>
          <w:rFonts w:eastAsia="Times New Roman"/>
          <w:color w:val="000000"/>
          <w:lang w:bidi="ar-SA"/>
        </w:rPr>
      </w:pPr>
      <w:r>
        <w:t>2. </w:t>
      </w:r>
      <w:r w:rsidR="00064709" w:rsidRPr="00064709">
        <w:rPr>
          <w:rFonts w:eastAsia="Times New Roman"/>
          <w:color w:val="000000"/>
          <w:u w:color="000000"/>
          <w:lang w:bidi="ar-SA"/>
        </w:rPr>
        <w:t>Przepisu ust. 1, w zakresie dotyczącym ASDK, nie stosuje się przy rozliczaniu świadczenia o kodzie 5.05.00.0000079 kwalifikacja do przeszczepienia nerki — badania wstępne, określonego w </w:t>
      </w:r>
      <w:r w:rsidR="00064709" w:rsidRPr="00064709">
        <w:rPr>
          <w:rFonts w:eastAsia="Times New Roman"/>
          <w:b/>
          <w:bCs/>
          <w:color w:val="000000"/>
          <w:u w:color="000000"/>
          <w:lang w:bidi="ar-SA"/>
        </w:rPr>
        <w:t xml:space="preserve">załączniku nr 5b </w:t>
      </w:r>
      <w:r w:rsidR="00064709" w:rsidRPr="00064709">
        <w:rPr>
          <w:rFonts w:eastAsia="Times New Roman"/>
          <w:color w:val="000000"/>
          <w:u w:color="000000"/>
          <w:lang w:bidi="ar-SA"/>
        </w:rPr>
        <w:t>do zarządzenia. Realizacja świadczenia, o którym mowa w zdaniu pierwszym, obejmuje także koszt badań ASDK określonych w </w:t>
      </w:r>
      <w:r w:rsidR="00064709" w:rsidRPr="00064709">
        <w:rPr>
          <w:rFonts w:eastAsia="Times New Roman"/>
          <w:b/>
          <w:bCs/>
          <w:color w:val="000000"/>
          <w:u w:color="000000"/>
          <w:lang w:bidi="ar-SA"/>
        </w:rPr>
        <w:t>załączniku nr 1b</w:t>
      </w:r>
      <w:r w:rsidR="00064709" w:rsidRPr="00064709">
        <w:rPr>
          <w:rFonts w:eastAsia="Times New Roman"/>
          <w:color w:val="000000"/>
          <w:u w:color="000000"/>
          <w:lang w:bidi="ar-SA"/>
        </w:rPr>
        <w:t xml:space="preserve"> do zarządzenia, jeżeli potrzeba ich wykonania wynika ze stanu klinicznego świadczeniobiorcy.</w:t>
      </w:r>
    </w:p>
    <w:p w:rsidR="00A77B3E" w:rsidRDefault="00576A8D" w:rsidP="00064709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Koszty wykonania diagnostyki onkologicznej, rozliczanej w ramach skojarzonego zakresu świadczeń diagnostyki onkologicznej, w tym w szczególności obejmującej niezbędne badania spośród określonych w </w:t>
      </w:r>
      <w:r>
        <w:rPr>
          <w:b/>
          <w:color w:val="000000"/>
          <w:u w:color="000000"/>
        </w:rPr>
        <w:t>załączniku nr 5c</w:t>
      </w:r>
      <w:r>
        <w:rPr>
          <w:color w:val="000000"/>
          <w:u w:color="000000"/>
        </w:rPr>
        <w:t xml:space="preserve"> do zarządzenia, jak również koszty wyrobów medycznych i produktów leczniczych zastosowanych w trakcie jej udzielania, ponosi świadczeniodawca.</w:t>
      </w:r>
    </w:p>
    <w:p w:rsidR="00064709" w:rsidRDefault="00064709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 w:rsidRPr="00165211">
        <w:rPr>
          <w:color w:val="FF0000"/>
          <w:u w:color="000000"/>
        </w:rPr>
        <w:t>Koszty wykonania badań tomografii komputerowej lub rezonansu magnetycznego</w:t>
      </w:r>
      <w:r w:rsidR="00A959F5" w:rsidRPr="00165211">
        <w:rPr>
          <w:color w:val="FF0000"/>
          <w:u w:color="000000"/>
        </w:rPr>
        <w:t xml:space="preserve">, rozliczanych jako świadczenie do sumowania </w:t>
      </w:r>
      <w:r w:rsidR="00D72843" w:rsidRPr="00165211">
        <w:rPr>
          <w:color w:val="FF0000"/>
          <w:u w:color="000000"/>
        </w:rPr>
        <w:t xml:space="preserve">w zakresie hematologii, onkologii i hematologii dziecięcej </w:t>
      </w:r>
      <w:r w:rsidR="00A959F5" w:rsidRPr="00165211">
        <w:rPr>
          <w:color w:val="FF0000"/>
          <w:u w:color="000000"/>
        </w:rPr>
        <w:t xml:space="preserve">do </w:t>
      </w:r>
      <w:r w:rsidR="00165211">
        <w:rPr>
          <w:color w:val="FF0000"/>
          <w:u w:color="000000"/>
        </w:rPr>
        <w:t>świadczenia o kodzie</w:t>
      </w:r>
      <w:r w:rsidR="00A959F5" w:rsidRPr="00165211">
        <w:rPr>
          <w:color w:val="FF0000"/>
          <w:u w:color="000000"/>
        </w:rPr>
        <w:t xml:space="preserve"> „</w:t>
      </w:r>
      <w:r w:rsidR="00165211" w:rsidRPr="00165211">
        <w:rPr>
          <w:color w:val="FF0000"/>
          <w:u w:color="000000"/>
        </w:rPr>
        <w:t>5.37.00.0000007 SKOZR S</w:t>
      </w:r>
      <w:r w:rsidR="00A959F5" w:rsidRPr="00165211">
        <w:rPr>
          <w:color w:val="FF0000"/>
          <w:u w:color="000000"/>
        </w:rPr>
        <w:t>kazy krwotoczne – rozszerzona ocena stanu zdrowia”</w:t>
      </w:r>
      <w:r w:rsidR="00FE591A" w:rsidRPr="00165211">
        <w:rPr>
          <w:color w:val="FF0000"/>
          <w:u w:color="000000"/>
        </w:rPr>
        <w:t>,</w:t>
      </w:r>
      <w:r w:rsidR="00A959F5" w:rsidRPr="00165211">
        <w:rPr>
          <w:color w:val="FF0000"/>
          <w:u w:color="000000"/>
        </w:rPr>
        <w:t xml:space="preserve"> </w:t>
      </w:r>
      <w:r w:rsidR="00E230B7" w:rsidRPr="00165211">
        <w:rPr>
          <w:color w:val="FF0000"/>
          <w:u w:color="000000"/>
        </w:rPr>
        <w:t xml:space="preserve">określonego w </w:t>
      </w:r>
      <w:r w:rsidR="00E230B7" w:rsidRPr="00165211">
        <w:rPr>
          <w:b/>
          <w:color w:val="FF0000"/>
          <w:u w:color="000000"/>
        </w:rPr>
        <w:t>załączniku nr 5a</w:t>
      </w:r>
      <w:r w:rsidR="00D26A5D" w:rsidRPr="00165211">
        <w:rPr>
          <w:b/>
          <w:color w:val="FF0000"/>
          <w:u w:color="000000"/>
        </w:rPr>
        <w:t xml:space="preserve"> </w:t>
      </w:r>
      <w:r w:rsidR="00D26A5D" w:rsidRPr="00165211">
        <w:rPr>
          <w:color w:val="FF0000"/>
          <w:u w:color="000000"/>
        </w:rPr>
        <w:t>do zarządzenia</w:t>
      </w:r>
      <w:r w:rsidR="00E230B7" w:rsidRPr="00165211">
        <w:rPr>
          <w:color w:val="FF0000"/>
          <w:u w:color="000000"/>
        </w:rPr>
        <w:t>, ponosi świadczeniodawca.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ASDK rozliczane są, jeżeli badanie wykonane było na podstawie skierowania lekarza ubezpieczenia zdrowotnego, który: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realizuje finansowane przez Fundusz świadczenia opieki zdrowotnej w rodzaju: ambulatoryjna opieka specjalistyczna (AOS) lub rehabilitacja lecznicza, lub opieka psychiatryczna i leczenie uzależnień, a w przypadku badań endoskopowych przewodu pokarmowego, także na podstawie skierowania lekarza który realizuje finansowane przez Fundusz świadczenia podstawowej opieki zdrowotnej lub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realizuje ambulatoryjne porady specjalistyczne, w ramach umów systemu podstawowego szpitalnego zabezpieczenia świadczeń opieki zdrowotnej (PSZ), w zakres których zostały włączone od dnia rozpoczęcia obowiązywania tych umów świadczenia w rodzaju AOS, lub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wydał skierowanie na podstawie przepisów § 12 ust. 10 pkt 1 ogólnych warunków umów.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rozliczeniu ASDK nie dopuszcza się możliwości łącznego rozliczania w ramach danego zakresu, określonego w kolumnie 3 </w:t>
      </w:r>
      <w:r>
        <w:rPr>
          <w:b/>
          <w:color w:val="000000"/>
          <w:u w:color="000000"/>
        </w:rPr>
        <w:t>załącznika nr 1 część b</w:t>
      </w:r>
      <w:r>
        <w:rPr>
          <w:color w:val="000000"/>
          <w:u w:color="000000"/>
        </w:rPr>
        <w:t xml:space="preserve"> do zarządzenia, świadczeń oznaczonych różnym kodem, jak również wielokrotności świadczeń oznaczonych tym samym kodem, wykonywanych w jednym dniu u tego samego świadczeniobiorcy.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Świadczenia ASDK nie mogą być udzielane w celach orzeczniczych, wyłączonych z finansowania ze środków publicznych przez Fundusz, na podstawie art. 16 ust. 1- 4 ustawy o świadczeniach.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Przy wykazywaniu świadczeń do rozliczenia świadczeniodawca obowiązany jest do przestrzegania następujących zasad: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sytuacji udzielenia więcej niż jednego świadczenia w czasie wykonywania specjalistycznego świadczenia zabiegowego, do rozliczenia wykazuje się wyłącznie jedną grupę świadczeń z katalogu stanowiącego </w:t>
      </w:r>
      <w:r>
        <w:rPr>
          <w:b/>
          <w:color w:val="000000"/>
          <w:u w:color="000000"/>
        </w:rPr>
        <w:t>załącznik nr 5a</w:t>
      </w:r>
      <w:r>
        <w:rPr>
          <w:color w:val="000000"/>
          <w:u w:color="000000"/>
        </w:rPr>
        <w:t xml:space="preserve"> do zarządzenia;</w:t>
      </w:r>
    </w:p>
    <w:p w:rsidR="00A77B3E" w:rsidRDefault="00576A8D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świadczenia określone w </w:t>
      </w:r>
      <w:r>
        <w:rPr>
          <w:b/>
          <w:color w:val="000000"/>
          <w:u w:color="000000"/>
        </w:rPr>
        <w:t>załączniku nr 1 część c</w:t>
      </w:r>
      <w:r>
        <w:rPr>
          <w:color w:val="000000"/>
          <w:u w:color="000000"/>
        </w:rPr>
        <w:t xml:space="preserve"> do zarządzenia udzielane świadczeniobiorcy objętemu opieką KAOS, w tym: porady specjalistyczne i ASDK, nie są rozliczane odrębnie w ramach innych zakresów świadczeń udzielonych temu samemu świadczeniobiorcy, w sytuacji gdy przyczyną ich wykonania jest rozpoznanie będące podstawą udzielania świadczeń KAOS.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finansowania świadczeń KAOS jest udzielanie świadczeń zgodnie z postanowieniami określonymi w </w:t>
      </w:r>
      <w:r>
        <w:rPr>
          <w:b/>
          <w:color w:val="000000"/>
          <w:u w:color="000000"/>
        </w:rPr>
        <w:t>załączniku nr 1 część c</w:t>
      </w:r>
      <w:r>
        <w:rPr>
          <w:color w:val="000000"/>
          <w:u w:color="000000"/>
        </w:rPr>
        <w:t xml:space="preserve"> do zarządzenia, w sposób ciągły i regularny, z częstotliwością nie mniejszą niż jeden raz na 3 miesiące. 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W przypadku niespełnienia wymogu określonego w ust. 2, leczenie danego świadczeniobiorcy przestaje być finansowane stawką </w:t>
      </w:r>
      <w:proofErr w:type="spellStart"/>
      <w:r>
        <w:rPr>
          <w:color w:val="000000"/>
          <w:u w:color="000000"/>
        </w:rPr>
        <w:t>kapitacyjną</w:t>
      </w:r>
      <w:proofErr w:type="spellEnd"/>
      <w:r>
        <w:rPr>
          <w:color w:val="000000"/>
          <w:u w:color="000000"/>
        </w:rPr>
        <w:t>. Jednocześnie świadczeniodawca obowiązany jest do wskazania temu świadczeniobiorcy możliwości dalszego leczenia choroby, stanowiącej podstawę dotychczasowej opieki w KAOS, w ramach ambulatoryjnej opieki specjalistycznej.</w:t>
      </w:r>
    </w:p>
    <w:p w:rsidR="00A77B3E" w:rsidRDefault="00576A8D">
      <w:pPr>
        <w:keepNext/>
        <w:keepLines/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Umowy o udzielanie świadczeń opieki zdrowotnej w rodzaju ambulatoryjna opieka specjalistyczna zawarte na podstawie przepisów, o których mowa § 22, przed dniem wejścia w życie niniejszego zarządzenia zachowują ważność na czas na jaki zostały zawarte i mogą być zmieniane.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niniejszego zarządzenia, stosuje się przepisy dotychczasowe, z tym, że umowę o udzielanie świadczeń opieki zdrowotnej w rodzaju ambulatoryjna opieka specjalistyczna zawiera się zgodnie ze wzorami umów o udzielanie świadczeń opieki zdrowotnej określonymi w załącznikach nr 2a-2c do niniejszego zarządzenia.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Zobowiązuje się dyrektorów oddziałów wojewódzkich Funduszu do wprowadzenia niezbędnych zmian wynikających z wejścia w życie przepisów zarządzenia do postanowień umów zawartych ze świadczeniodawcami.</w:t>
      </w:r>
    </w:p>
    <w:p w:rsidR="00A77B3E" w:rsidRPr="00F2197F" w:rsidRDefault="00576A8D">
      <w:pPr>
        <w:keepLines/>
        <w:spacing w:line="360" w:lineRule="auto"/>
        <w:ind w:firstLine="340"/>
        <w:rPr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 xml:space="preserve">Przepisy zarządzenia stosuje się do rozliczania świadczeń opieki zdrowotnej udzielanych od dnia </w:t>
      </w:r>
      <w:r w:rsidRPr="00F2197F">
        <w:rPr>
          <w:u w:color="000000"/>
        </w:rPr>
        <w:t>1 </w:t>
      </w:r>
      <w:r w:rsidR="006D5AEA" w:rsidRPr="00F2197F">
        <w:rPr>
          <w:u w:color="AA0002"/>
        </w:rPr>
        <w:t>kwietnia</w:t>
      </w:r>
      <w:r w:rsidRPr="00F2197F">
        <w:rPr>
          <w:u w:color="000000"/>
        </w:rPr>
        <w:t xml:space="preserve"> 2022 r.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Traci moc zarządzenie Nr 182/2019/DSOZ Prezesa Narodowego Funduszu Zdrowia z dnia 31 grudnia 2019 r. w sprawie określenia warunków zawierania i realizacji umów o udzielanie świadczeń opieki zdrowotnej w rodzaju ambulatoryjna opieka specjalistyczna.</w:t>
      </w:r>
    </w:p>
    <w:p w:rsidR="00A77B3E" w:rsidRDefault="00576A8D">
      <w:pPr>
        <w:keepLines/>
        <w:spacing w:line="360" w:lineRule="auto"/>
        <w:ind w:firstLine="340"/>
        <w:rPr>
          <w:b/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Spis załączników: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Załącznik nr 1 część a</w:t>
      </w:r>
      <w:r>
        <w:rPr>
          <w:color w:val="000000"/>
          <w:u w:color="000000"/>
        </w:rPr>
        <w:tab/>
        <w:t>Katalog zakresów świadczeń w poradniach specjalistycznych;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 1 część b</w:t>
      </w:r>
      <w:r>
        <w:rPr>
          <w:color w:val="000000"/>
          <w:u w:color="000000"/>
        </w:rPr>
        <w:tab/>
        <w:t>Katalog zakresów ambulatoryjnych świadczeń diagnostycznych kosztochłonnych (ASDK);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 1 część c</w:t>
      </w:r>
      <w:r>
        <w:rPr>
          <w:color w:val="000000"/>
          <w:u w:color="000000"/>
        </w:rPr>
        <w:tab/>
        <w:t>Katalog zakresów świadczeń kompleksowej ambulatoryjnej opieki specjalistycznej (KAOS);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Załącznik nr 2 część a</w:t>
      </w:r>
      <w:r>
        <w:rPr>
          <w:color w:val="000000"/>
          <w:u w:color="000000"/>
        </w:rPr>
        <w:tab/>
        <w:t>Wzór umowy o udzielanie świadczeń opieki zdrowotnej w rodzaju ambulatoryjna opieka specjalistyczna;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 2 część b</w:t>
      </w:r>
      <w:r>
        <w:rPr>
          <w:color w:val="000000"/>
          <w:u w:color="000000"/>
        </w:rPr>
        <w:tab/>
        <w:t>Wzór umowy o udzielanie świadczeń opieki zdrowotnej w rodzaju ambulatoryjna opieka specjalistyczna – ambulatoryjne świadczenia diagnostyczne kosztochłonne;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 2 część c</w:t>
      </w:r>
      <w:r>
        <w:rPr>
          <w:color w:val="000000"/>
          <w:u w:color="000000"/>
        </w:rPr>
        <w:tab/>
        <w:t>Wzór umowy o udzielanie świadczeń opieki zdrowotnej w rodzaju ambulatoryjna opieka specjalistyczna – kompleksowa ambulatoryjna opieka specjalistyczna;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 3</w:t>
      </w:r>
      <w:r>
        <w:rPr>
          <w:color w:val="000000"/>
          <w:u w:color="000000"/>
        </w:rPr>
        <w:tab/>
        <w:t>Wzór logo szybkiej ścieżki;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 4</w:t>
      </w:r>
      <w:r>
        <w:rPr>
          <w:color w:val="000000"/>
          <w:u w:color="000000"/>
        </w:rPr>
        <w:tab/>
        <w:t>Wzór deklaracji wyboru świadczeniodawcy realizującego KAOS;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Załącznik nr 5a</w:t>
      </w:r>
      <w:r>
        <w:rPr>
          <w:color w:val="000000"/>
          <w:u w:color="000000"/>
        </w:rPr>
        <w:tab/>
        <w:t>Katalog ambulatoryjnych grup świadczeń specjalistycznych;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Załącznik nr 5b</w:t>
      </w:r>
      <w:r>
        <w:rPr>
          <w:color w:val="000000"/>
          <w:u w:color="000000"/>
        </w:rPr>
        <w:tab/>
        <w:t>Katalog specjalistycznych świadczeń odrębnych;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Załącznik nr 5c</w:t>
      </w:r>
      <w:r>
        <w:rPr>
          <w:color w:val="000000"/>
          <w:u w:color="000000"/>
        </w:rPr>
        <w:tab/>
        <w:t>Katalog diagnostycznych pakietów onkologicznych;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Załącznik nr 5d</w:t>
      </w:r>
      <w:r>
        <w:rPr>
          <w:color w:val="000000"/>
          <w:u w:color="000000"/>
        </w:rPr>
        <w:tab/>
        <w:t>Katalog chorób i problemów zdrowotnych wg ICD-10 do rozliczania świadczeń w zakresie skojarzonym: ambulatoryjna opieka ze wskazań nagłych;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Załącznik nr 5e</w:t>
      </w:r>
      <w:r>
        <w:rPr>
          <w:color w:val="000000"/>
          <w:u w:color="000000"/>
        </w:rPr>
        <w:tab/>
        <w:t>Katalog diagnostycznych pakietów specjalistycznych;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Załącznik nr 5f</w:t>
      </w:r>
      <w:r>
        <w:rPr>
          <w:color w:val="000000"/>
          <w:u w:color="000000"/>
        </w:rPr>
        <w:tab/>
        <w:t>Klasyfikacja poziomów ciężkości chorób w ramach diagnostycznych pakietów specjalistycznych;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Załącznik nr 6</w:t>
      </w:r>
      <w:r>
        <w:rPr>
          <w:color w:val="000000"/>
          <w:u w:color="000000"/>
        </w:rPr>
        <w:tab/>
        <w:t>Schemat zaświadczenia lekarskiego „Informacja dla lekarza kierującego/POZ”;</w:t>
      </w:r>
    </w:p>
    <w:p w:rsidR="00A77B3E" w:rsidRDefault="00576A8D">
      <w:pPr>
        <w:keepLines/>
        <w:spacing w:line="360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Załącznik nr 7</w:t>
      </w:r>
      <w:r>
        <w:rPr>
          <w:color w:val="000000"/>
          <w:u w:color="000000"/>
        </w:rPr>
        <w:tab/>
        <w:t>Charakterystyka grup ambulatoryjnych świadczeń specjalistycznych.</w:t>
      </w:r>
    </w:p>
    <w:p w:rsidR="00070546" w:rsidRDefault="00576A8D">
      <w:pPr>
        <w:jc w:val="left"/>
        <w:rPr>
          <w:rFonts w:eastAsia="Times New Roman" w:cs="Times New Roman"/>
          <w:strike/>
          <w:color w:val="AA000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strike/>
          <w:color w:val="AA0002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strike/>
          <w:color w:val="AA0002"/>
          <w:szCs w:val="20"/>
          <w:shd w:val="clear" w:color="auto" w:fill="FFFFFF"/>
          <w:lang w:val="x-none" w:eastAsia="en-US" w:bidi="ar-SA"/>
        </w:rPr>
        <w:fldChar w:fldCharType="end"/>
      </w:r>
    </w:p>
    <w:sectPr w:rsidR="00070546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D6" w:rsidRDefault="00B10BD6">
      <w:r>
        <w:separator/>
      </w:r>
    </w:p>
  </w:endnote>
  <w:endnote w:type="continuationSeparator" w:id="0">
    <w:p w:rsidR="00B10BD6" w:rsidRDefault="00B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103F1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03F1" w:rsidRDefault="000103F1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103F1" w:rsidRDefault="000103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80D">
            <w:rPr>
              <w:noProof/>
              <w:sz w:val="18"/>
            </w:rPr>
            <w:t>26</w:t>
          </w:r>
          <w:r>
            <w:rPr>
              <w:sz w:val="18"/>
            </w:rPr>
            <w:fldChar w:fldCharType="end"/>
          </w:r>
        </w:p>
      </w:tc>
    </w:tr>
  </w:tbl>
  <w:p w:rsidR="000103F1" w:rsidRDefault="000103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D6" w:rsidRDefault="00B10BD6">
      <w:r>
        <w:separator/>
      </w:r>
    </w:p>
  </w:footnote>
  <w:footnote w:type="continuationSeparator" w:id="0">
    <w:p w:rsidR="00B10BD6" w:rsidRDefault="00B10BD6">
      <w:r>
        <w:continuationSeparator/>
      </w:r>
    </w:p>
  </w:footnote>
  <w:footnote w:id="1">
    <w:p w:rsidR="000103F1" w:rsidRDefault="000103F1">
      <w:pPr>
        <w:pStyle w:val="Tekstprzypisudolnego"/>
        <w:keepLines/>
        <w:ind w:left="170" w:right="567" w:hanging="170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t>1) </w:t>
      </w:r>
      <w:r>
        <w:rPr>
          <w:rFonts w:ascii="Times New Roman" w:eastAsia="Times New Roman" w:hAnsi="Times New Roman" w:cs="Times New Roman"/>
        </w:rPr>
        <w:t>Zmiany tekstu jednolitego wymienionej ustawy zostały ogłoszone w Dz. U. z 2021 r. poz. 1292, 1559, 1773, 1834, 1981, 2105, 2120, 2232 i 2270 oraz z 2022 r. poz. 64 i 91.</w:t>
      </w:r>
    </w:p>
  </w:footnote>
  <w:footnote w:id="2">
    <w:p w:rsidR="000103F1" w:rsidRDefault="000103F1">
      <w:pPr>
        <w:pStyle w:val="Tekstprzypisudolnego"/>
        <w:keepLines/>
        <w:ind w:left="170" w:right="567" w:hanging="170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t>2) </w:t>
      </w:r>
      <w:r>
        <w:rPr>
          <w:rFonts w:ascii="Times New Roman" w:eastAsia="Times New Roman" w:hAnsi="Times New Roman" w:cs="Times New Roman"/>
        </w:rPr>
        <w:t>Zmiany tekstu jednolitego wymienionej ustawy zostały ogłoszone w Dz. U. z 2021 r. poz. 1773, 2120.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088"/>
    <w:multiLevelType w:val="hybridMultilevel"/>
    <w:tmpl w:val="00000000"/>
    <w:lvl w:ilvl="0" w:tplc="0978B5F2">
      <w:start w:val="1"/>
      <w:numFmt w:val="decimal"/>
      <w:lvlText w:val="%1)"/>
      <w:lvlJc w:val="left"/>
      <w:pPr>
        <w:ind w:left="785" w:hanging="360"/>
      </w:pPr>
    </w:lvl>
    <w:lvl w:ilvl="1" w:tplc="AEFA5D5E">
      <w:start w:val="1"/>
      <w:numFmt w:val="lowerLetter"/>
      <w:lvlText w:val="%2."/>
      <w:lvlJc w:val="left"/>
      <w:pPr>
        <w:ind w:left="1505" w:hanging="360"/>
      </w:pPr>
    </w:lvl>
    <w:lvl w:ilvl="2" w:tplc="51768A42">
      <w:start w:val="1"/>
      <w:numFmt w:val="lowerRoman"/>
      <w:lvlText w:val="%3."/>
      <w:lvlJc w:val="right"/>
      <w:pPr>
        <w:ind w:left="2225" w:hanging="180"/>
      </w:pPr>
    </w:lvl>
    <w:lvl w:ilvl="3" w:tplc="73BEDAF4">
      <w:start w:val="1"/>
      <w:numFmt w:val="decimal"/>
      <w:lvlText w:val="%4."/>
      <w:lvlJc w:val="left"/>
      <w:pPr>
        <w:ind w:left="2945" w:hanging="360"/>
      </w:pPr>
    </w:lvl>
    <w:lvl w:ilvl="4" w:tplc="45B0DBB0">
      <w:start w:val="1"/>
      <w:numFmt w:val="lowerLetter"/>
      <w:lvlText w:val="%5."/>
      <w:lvlJc w:val="left"/>
      <w:pPr>
        <w:ind w:left="3665" w:hanging="360"/>
      </w:pPr>
    </w:lvl>
    <w:lvl w:ilvl="5" w:tplc="831A005E">
      <w:start w:val="1"/>
      <w:numFmt w:val="lowerRoman"/>
      <w:lvlText w:val="%6."/>
      <w:lvlJc w:val="right"/>
      <w:pPr>
        <w:ind w:left="4385" w:hanging="180"/>
      </w:pPr>
    </w:lvl>
    <w:lvl w:ilvl="6" w:tplc="72EE78D8">
      <w:start w:val="1"/>
      <w:numFmt w:val="decimal"/>
      <w:lvlText w:val="%7."/>
      <w:lvlJc w:val="left"/>
      <w:pPr>
        <w:ind w:left="5105" w:hanging="360"/>
      </w:pPr>
    </w:lvl>
    <w:lvl w:ilvl="7" w:tplc="8FD43262">
      <w:start w:val="1"/>
      <w:numFmt w:val="lowerLetter"/>
      <w:lvlText w:val="%8."/>
      <w:lvlJc w:val="left"/>
      <w:pPr>
        <w:ind w:left="5825" w:hanging="360"/>
      </w:pPr>
    </w:lvl>
    <w:lvl w:ilvl="8" w:tplc="6A5A7434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BB1CEE"/>
    <w:multiLevelType w:val="hybridMultilevel"/>
    <w:tmpl w:val="00000000"/>
    <w:lvl w:ilvl="0" w:tplc="B40CB014">
      <w:start w:val="1"/>
      <w:numFmt w:val="decimal"/>
      <w:lvlText w:val="%1."/>
      <w:lvlJc w:val="left"/>
      <w:pPr>
        <w:ind w:left="720" w:hanging="360"/>
      </w:pPr>
    </w:lvl>
    <w:lvl w:ilvl="1" w:tplc="849CF76E">
      <w:start w:val="1"/>
      <w:numFmt w:val="lowerLetter"/>
      <w:lvlText w:val="%2."/>
      <w:lvlJc w:val="left"/>
      <w:pPr>
        <w:ind w:left="1440" w:hanging="360"/>
      </w:pPr>
    </w:lvl>
    <w:lvl w:ilvl="2" w:tplc="C7F0D27A">
      <w:start w:val="1"/>
      <w:numFmt w:val="lowerRoman"/>
      <w:lvlText w:val="%3."/>
      <w:lvlJc w:val="right"/>
      <w:pPr>
        <w:ind w:left="2160" w:hanging="180"/>
      </w:pPr>
    </w:lvl>
    <w:lvl w:ilvl="3" w:tplc="23106106">
      <w:start w:val="1"/>
      <w:numFmt w:val="decimal"/>
      <w:lvlText w:val="%4."/>
      <w:lvlJc w:val="left"/>
      <w:pPr>
        <w:ind w:left="2880" w:hanging="360"/>
      </w:pPr>
    </w:lvl>
    <w:lvl w:ilvl="4" w:tplc="79B6BCD6">
      <w:start w:val="1"/>
      <w:numFmt w:val="lowerLetter"/>
      <w:lvlText w:val="%5."/>
      <w:lvlJc w:val="left"/>
      <w:pPr>
        <w:ind w:left="3600" w:hanging="360"/>
      </w:pPr>
    </w:lvl>
    <w:lvl w:ilvl="5" w:tplc="EE608EE6">
      <w:start w:val="1"/>
      <w:numFmt w:val="lowerRoman"/>
      <w:lvlText w:val="%6."/>
      <w:lvlJc w:val="right"/>
      <w:pPr>
        <w:ind w:left="4320" w:hanging="180"/>
      </w:pPr>
    </w:lvl>
    <w:lvl w:ilvl="6" w:tplc="B8C0362E">
      <w:start w:val="1"/>
      <w:numFmt w:val="decimal"/>
      <w:lvlText w:val="%7."/>
      <w:lvlJc w:val="left"/>
      <w:pPr>
        <w:ind w:left="5040" w:hanging="360"/>
      </w:pPr>
    </w:lvl>
    <w:lvl w:ilvl="7" w:tplc="DA08039C">
      <w:start w:val="1"/>
      <w:numFmt w:val="lowerLetter"/>
      <w:lvlText w:val="%8."/>
      <w:lvlJc w:val="left"/>
      <w:pPr>
        <w:ind w:left="5760" w:hanging="360"/>
      </w:pPr>
    </w:lvl>
    <w:lvl w:ilvl="8" w:tplc="C6E84D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574"/>
    <w:multiLevelType w:val="hybridMultilevel"/>
    <w:tmpl w:val="00000000"/>
    <w:lvl w:ilvl="0" w:tplc="CA22F1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24A2BC9A">
      <w:start w:val="1"/>
      <w:numFmt w:val="lowerLetter"/>
      <w:lvlText w:val="%2."/>
      <w:lvlJc w:val="left"/>
      <w:pPr>
        <w:ind w:left="1080" w:hanging="360"/>
      </w:pPr>
    </w:lvl>
    <w:lvl w:ilvl="2" w:tplc="ED8A70FA">
      <w:start w:val="1"/>
      <w:numFmt w:val="lowerRoman"/>
      <w:lvlText w:val="%3."/>
      <w:lvlJc w:val="right"/>
      <w:pPr>
        <w:ind w:left="1800" w:hanging="180"/>
      </w:pPr>
    </w:lvl>
    <w:lvl w:ilvl="3" w:tplc="B9F0E0DE">
      <w:start w:val="1"/>
      <w:numFmt w:val="decimal"/>
      <w:lvlText w:val="%4."/>
      <w:lvlJc w:val="left"/>
      <w:pPr>
        <w:ind w:left="2520" w:hanging="360"/>
      </w:pPr>
    </w:lvl>
    <w:lvl w:ilvl="4" w:tplc="3FA4DDF0">
      <w:start w:val="1"/>
      <w:numFmt w:val="lowerLetter"/>
      <w:lvlText w:val="%5."/>
      <w:lvlJc w:val="left"/>
      <w:pPr>
        <w:ind w:left="3240" w:hanging="360"/>
      </w:pPr>
    </w:lvl>
    <w:lvl w:ilvl="5" w:tplc="C31ED77C">
      <w:start w:val="1"/>
      <w:numFmt w:val="lowerRoman"/>
      <w:lvlText w:val="%6."/>
      <w:lvlJc w:val="right"/>
      <w:pPr>
        <w:ind w:left="3960" w:hanging="180"/>
      </w:pPr>
    </w:lvl>
    <w:lvl w:ilvl="6" w:tplc="611287E6">
      <w:start w:val="1"/>
      <w:numFmt w:val="decimal"/>
      <w:lvlText w:val="%7."/>
      <w:lvlJc w:val="left"/>
      <w:pPr>
        <w:ind w:left="4680" w:hanging="360"/>
      </w:pPr>
    </w:lvl>
    <w:lvl w:ilvl="7" w:tplc="16144044">
      <w:start w:val="1"/>
      <w:numFmt w:val="lowerLetter"/>
      <w:lvlText w:val="%8."/>
      <w:lvlJc w:val="left"/>
      <w:pPr>
        <w:ind w:left="5400" w:hanging="360"/>
      </w:pPr>
    </w:lvl>
    <w:lvl w:ilvl="8" w:tplc="F32ED6E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440CA"/>
    <w:multiLevelType w:val="hybridMultilevel"/>
    <w:tmpl w:val="00000000"/>
    <w:lvl w:ilvl="0" w:tplc="FF6A26A4">
      <w:start w:val="1"/>
      <w:numFmt w:val="decimal"/>
      <w:lvlText w:val="%1."/>
      <w:lvlJc w:val="left"/>
      <w:pPr>
        <w:ind w:left="1440" w:hanging="360"/>
      </w:pPr>
    </w:lvl>
    <w:lvl w:ilvl="1" w:tplc="E084D7EE">
      <w:start w:val="1"/>
      <w:numFmt w:val="lowerLetter"/>
      <w:lvlText w:val="%2."/>
      <w:lvlJc w:val="left"/>
      <w:pPr>
        <w:ind w:left="1440" w:hanging="360"/>
      </w:pPr>
    </w:lvl>
    <w:lvl w:ilvl="2" w:tplc="7B6EB440">
      <w:start w:val="1"/>
      <w:numFmt w:val="lowerRoman"/>
      <w:lvlText w:val="%3."/>
      <w:lvlJc w:val="right"/>
      <w:pPr>
        <w:ind w:left="2160" w:hanging="180"/>
      </w:pPr>
    </w:lvl>
    <w:lvl w:ilvl="3" w:tplc="9AF0860C">
      <w:start w:val="1"/>
      <w:numFmt w:val="decimal"/>
      <w:lvlText w:val="%4."/>
      <w:lvlJc w:val="left"/>
      <w:pPr>
        <w:ind w:left="2880" w:hanging="360"/>
      </w:pPr>
    </w:lvl>
    <w:lvl w:ilvl="4" w:tplc="DE727C84">
      <w:start w:val="1"/>
      <w:numFmt w:val="lowerLetter"/>
      <w:lvlText w:val="%5."/>
      <w:lvlJc w:val="left"/>
      <w:pPr>
        <w:ind w:left="3600" w:hanging="360"/>
      </w:pPr>
    </w:lvl>
    <w:lvl w:ilvl="5" w:tplc="62780296">
      <w:start w:val="1"/>
      <w:numFmt w:val="lowerRoman"/>
      <w:lvlText w:val="%6."/>
      <w:lvlJc w:val="right"/>
      <w:pPr>
        <w:ind w:left="4320" w:hanging="180"/>
      </w:pPr>
    </w:lvl>
    <w:lvl w:ilvl="6" w:tplc="A71ED59E">
      <w:start w:val="1"/>
      <w:numFmt w:val="decimal"/>
      <w:lvlText w:val="%7."/>
      <w:lvlJc w:val="left"/>
      <w:pPr>
        <w:ind w:left="5040" w:hanging="360"/>
      </w:pPr>
    </w:lvl>
    <w:lvl w:ilvl="7" w:tplc="8BF0FE12">
      <w:start w:val="1"/>
      <w:numFmt w:val="lowerLetter"/>
      <w:lvlText w:val="%8."/>
      <w:lvlJc w:val="left"/>
      <w:pPr>
        <w:ind w:left="5760" w:hanging="360"/>
      </w:pPr>
    </w:lvl>
    <w:lvl w:ilvl="8" w:tplc="86A02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628F"/>
    <w:multiLevelType w:val="hybridMultilevel"/>
    <w:tmpl w:val="00000000"/>
    <w:lvl w:ilvl="0" w:tplc="3DC03C6C">
      <w:start w:val="1"/>
      <w:numFmt w:val="decimal"/>
      <w:lvlText w:val="%1."/>
      <w:lvlJc w:val="left"/>
      <w:pPr>
        <w:ind w:left="360" w:hanging="360"/>
      </w:pPr>
    </w:lvl>
    <w:lvl w:ilvl="1" w:tplc="8398025E">
      <w:start w:val="1"/>
      <w:numFmt w:val="decimal"/>
      <w:lvlText w:val="%2)"/>
      <w:lvlJc w:val="left"/>
      <w:pPr>
        <w:ind w:left="1440" w:hanging="360"/>
      </w:pPr>
    </w:lvl>
    <w:lvl w:ilvl="2" w:tplc="405EC0D4">
      <w:start w:val="1"/>
      <w:numFmt w:val="decimal"/>
      <w:lvlText w:val="%3."/>
      <w:lvlJc w:val="left"/>
      <w:pPr>
        <w:ind w:left="2340" w:hanging="360"/>
      </w:pPr>
    </w:lvl>
    <w:lvl w:ilvl="3" w:tplc="117E594C">
      <w:start w:val="1"/>
      <w:numFmt w:val="decimal"/>
      <w:lvlText w:val="%4."/>
      <w:lvlJc w:val="left"/>
      <w:pPr>
        <w:ind w:left="2880" w:hanging="360"/>
      </w:pPr>
    </w:lvl>
    <w:lvl w:ilvl="4" w:tplc="3A6493B8">
      <w:start w:val="1"/>
      <w:numFmt w:val="lowerLetter"/>
      <w:lvlText w:val="%5."/>
      <w:lvlJc w:val="left"/>
      <w:pPr>
        <w:ind w:left="3600" w:hanging="360"/>
      </w:pPr>
    </w:lvl>
    <w:lvl w:ilvl="5" w:tplc="854AF962">
      <w:start w:val="1"/>
      <w:numFmt w:val="lowerRoman"/>
      <w:lvlText w:val="%6."/>
      <w:lvlJc w:val="right"/>
      <w:pPr>
        <w:ind w:left="4320" w:hanging="180"/>
      </w:pPr>
    </w:lvl>
    <w:lvl w:ilvl="6" w:tplc="D0606FAC">
      <w:start w:val="1"/>
      <w:numFmt w:val="decimal"/>
      <w:lvlText w:val="%7."/>
      <w:lvlJc w:val="left"/>
      <w:pPr>
        <w:ind w:left="5040" w:hanging="360"/>
      </w:pPr>
    </w:lvl>
    <w:lvl w:ilvl="7" w:tplc="7C2E7982">
      <w:start w:val="1"/>
      <w:numFmt w:val="lowerLetter"/>
      <w:lvlText w:val="%8."/>
      <w:lvlJc w:val="left"/>
      <w:pPr>
        <w:ind w:left="5760" w:hanging="360"/>
      </w:pPr>
    </w:lvl>
    <w:lvl w:ilvl="8" w:tplc="11728E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2B5"/>
    <w:multiLevelType w:val="hybridMultilevel"/>
    <w:tmpl w:val="00000000"/>
    <w:lvl w:ilvl="0" w:tplc="4FE4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79E4492">
      <w:start w:val="1"/>
      <w:numFmt w:val="lowerLetter"/>
      <w:lvlText w:val="%2."/>
      <w:lvlJc w:val="left"/>
      <w:pPr>
        <w:ind w:left="1440" w:hanging="360"/>
      </w:pPr>
    </w:lvl>
    <w:lvl w:ilvl="2" w:tplc="F6968A20">
      <w:start w:val="1"/>
      <w:numFmt w:val="lowerRoman"/>
      <w:lvlText w:val="%3."/>
      <w:lvlJc w:val="right"/>
      <w:pPr>
        <w:ind w:left="2160" w:hanging="180"/>
      </w:pPr>
    </w:lvl>
    <w:lvl w:ilvl="3" w:tplc="6C86D660">
      <w:start w:val="1"/>
      <w:numFmt w:val="decimal"/>
      <w:lvlText w:val="%4."/>
      <w:lvlJc w:val="left"/>
      <w:pPr>
        <w:ind w:left="2880" w:hanging="360"/>
      </w:pPr>
    </w:lvl>
    <w:lvl w:ilvl="4" w:tplc="A3882102">
      <w:start w:val="1"/>
      <w:numFmt w:val="lowerLetter"/>
      <w:lvlText w:val="%5."/>
      <w:lvlJc w:val="left"/>
      <w:pPr>
        <w:ind w:left="3600" w:hanging="360"/>
      </w:pPr>
    </w:lvl>
    <w:lvl w:ilvl="5" w:tplc="A4946CE6">
      <w:start w:val="1"/>
      <w:numFmt w:val="lowerRoman"/>
      <w:lvlText w:val="%6."/>
      <w:lvlJc w:val="right"/>
      <w:pPr>
        <w:ind w:left="4320" w:hanging="180"/>
      </w:pPr>
    </w:lvl>
    <w:lvl w:ilvl="6" w:tplc="24F8B6D6">
      <w:start w:val="1"/>
      <w:numFmt w:val="decimal"/>
      <w:lvlText w:val="%7."/>
      <w:lvlJc w:val="left"/>
      <w:pPr>
        <w:ind w:left="5040" w:hanging="360"/>
      </w:pPr>
    </w:lvl>
    <w:lvl w:ilvl="7" w:tplc="B132486E">
      <w:start w:val="1"/>
      <w:numFmt w:val="lowerLetter"/>
      <w:lvlText w:val="%8."/>
      <w:lvlJc w:val="left"/>
      <w:pPr>
        <w:ind w:left="5760" w:hanging="360"/>
      </w:pPr>
    </w:lvl>
    <w:lvl w:ilvl="8" w:tplc="333622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D23"/>
    <w:multiLevelType w:val="hybridMultilevel"/>
    <w:tmpl w:val="00000000"/>
    <w:lvl w:ilvl="0" w:tplc="22EAAD1A">
      <w:start w:val="1"/>
      <w:numFmt w:val="bullet"/>
      <w:lvlText w:val="-"/>
      <w:lvlJc w:val="left"/>
      <w:pPr>
        <w:ind w:left="1713" w:hanging="360"/>
      </w:pPr>
      <w:rPr>
        <w:rFonts w:ascii="Symbol" w:hAnsi="Symbol"/>
      </w:rPr>
    </w:lvl>
    <w:lvl w:ilvl="1" w:tplc="3FB673DE">
      <w:start w:val="1"/>
      <w:numFmt w:val="decimal"/>
      <w:lvlText w:val="%2)"/>
      <w:lvlJc w:val="left"/>
      <w:pPr>
        <w:ind w:left="1440" w:hanging="360"/>
      </w:pPr>
    </w:lvl>
    <w:lvl w:ilvl="2" w:tplc="792AC7B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118F0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8B290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E20E1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256B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6F29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98016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E24D18"/>
    <w:multiLevelType w:val="hybridMultilevel"/>
    <w:tmpl w:val="00000000"/>
    <w:lvl w:ilvl="0" w:tplc="CF404AC0">
      <w:start w:val="1"/>
      <w:numFmt w:val="decimal"/>
      <w:lvlText w:val="%1)"/>
      <w:lvlJc w:val="left"/>
      <w:pPr>
        <w:ind w:left="1145" w:hanging="360"/>
      </w:pPr>
    </w:lvl>
    <w:lvl w:ilvl="1" w:tplc="28FA6FF2">
      <w:start w:val="1"/>
      <w:numFmt w:val="lowerLetter"/>
      <w:lvlText w:val="%2."/>
      <w:lvlJc w:val="left"/>
      <w:pPr>
        <w:ind w:left="1865" w:hanging="360"/>
      </w:pPr>
    </w:lvl>
    <w:lvl w:ilvl="2" w:tplc="2C12244E">
      <w:start w:val="1"/>
      <w:numFmt w:val="lowerRoman"/>
      <w:lvlText w:val="%3."/>
      <w:lvlJc w:val="right"/>
      <w:pPr>
        <w:ind w:left="2585" w:hanging="180"/>
      </w:pPr>
    </w:lvl>
    <w:lvl w:ilvl="3" w:tplc="3D3A5AEE">
      <w:start w:val="1"/>
      <w:numFmt w:val="decimal"/>
      <w:lvlText w:val="%4."/>
      <w:lvlJc w:val="left"/>
      <w:pPr>
        <w:ind w:left="3305" w:hanging="360"/>
      </w:pPr>
    </w:lvl>
    <w:lvl w:ilvl="4" w:tplc="E0F83718">
      <w:start w:val="1"/>
      <w:numFmt w:val="lowerLetter"/>
      <w:lvlText w:val="%5."/>
      <w:lvlJc w:val="left"/>
      <w:pPr>
        <w:ind w:left="4025" w:hanging="360"/>
      </w:pPr>
    </w:lvl>
    <w:lvl w:ilvl="5" w:tplc="DB029C32">
      <w:start w:val="1"/>
      <w:numFmt w:val="lowerRoman"/>
      <w:lvlText w:val="%6."/>
      <w:lvlJc w:val="right"/>
      <w:pPr>
        <w:ind w:left="4745" w:hanging="180"/>
      </w:pPr>
    </w:lvl>
    <w:lvl w:ilvl="6" w:tplc="C4CC3F40">
      <w:start w:val="1"/>
      <w:numFmt w:val="decimal"/>
      <w:lvlText w:val="%7."/>
      <w:lvlJc w:val="left"/>
      <w:pPr>
        <w:ind w:left="5465" w:hanging="360"/>
      </w:pPr>
    </w:lvl>
    <w:lvl w:ilvl="7" w:tplc="D67A91E8">
      <w:start w:val="1"/>
      <w:numFmt w:val="lowerLetter"/>
      <w:lvlText w:val="%8."/>
      <w:lvlJc w:val="left"/>
      <w:pPr>
        <w:ind w:left="6185" w:hanging="360"/>
      </w:pPr>
    </w:lvl>
    <w:lvl w:ilvl="8" w:tplc="FA6E0C88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905080"/>
    <w:multiLevelType w:val="hybridMultilevel"/>
    <w:tmpl w:val="00000000"/>
    <w:lvl w:ilvl="0" w:tplc="2E665F80">
      <w:start w:val="1"/>
      <w:numFmt w:val="decimal"/>
      <w:lvlText w:val="%1)"/>
      <w:lvlJc w:val="left"/>
      <w:pPr>
        <w:ind w:left="1068" w:hanging="360"/>
      </w:pPr>
      <w:rPr>
        <w:b w:val="0"/>
        <w:i w:val="0"/>
        <w:strike w:val="0"/>
        <w:color w:val="auto"/>
      </w:rPr>
    </w:lvl>
    <w:lvl w:ilvl="1" w:tplc="2708D0B6">
      <w:start w:val="1"/>
      <w:numFmt w:val="lowerLetter"/>
      <w:lvlText w:val="%2."/>
      <w:lvlJc w:val="left"/>
      <w:pPr>
        <w:ind w:left="1068" w:hanging="360"/>
      </w:pPr>
    </w:lvl>
    <w:lvl w:ilvl="2" w:tplc="5A2E2326">
      <w:start w:val="1"/>
      <w:numFmt w:val="lowerRoman"/>
      <w:lvlText w:val="%3."/>
      <w:lvlJc w:val="right"/>
      <w:pPr>
        <w:ind w:left="1788" w:hanging="180"/>
      </w:pPr>
    </w:lvl>
    <w:lvl w:ilvl="3" w:tplc="DF38F8DE">
      <w:start w:val="1"/>
      <w:numFmt w:val="decimal"/>
      <w:lvlText w:val="%4."/>
      <w:lvlJc w:val="left"/>
      <w:pPr>
        <w:ind w:left="2508" w:hanging="360"/>
      </w:pPr>
    </w:lvl>
    <w:lvl w:ilvl="4" w:tplc="1BE6B0E0">
      <w:start w:val="1"/>
      <w:numFmt w:val="lowerLetter"/>
      <w:lvlText w:val="%5."/>
      <w:lvlJc w:val="left"/>
      <w:pPr>
        <w:ind w:left="3228" w:hanging="360"/>
      </w:pPr>
    </w:lvl>
    <w:lvl w:ilvl="5" w:tplc="F7F636C4">
      <w:start w:val="1"/>
      <w:numFmt w:val="lowerRoman"/>
      <w:lvlText w:val="%6."/>
      <w:lvlJc w:val="right"/>
      <w:pPr>
        <w:ind w:left="3948" w:hanging="180"/>
      </w:pPr>
    </w:lvl>
    <w:lvl w:ilvl="6" w:tplc="4880BA8A">
      <w:start w:val="1"/>
      <w:numFmt w:val="decimal"/>
      <w:lvlText w:val="%7."/>
      <w:lvlJc w:val="left"/>
      <w:pPr>
        <w:ind w:left="4668" w:hanging="360"/>
      </w:pPr>
    </w:lvl>
    <w:lvl w:ilvl="7" w:tplc="BF6C4DBC">
      <w:start w:val="1"/>
      <w:numFmt w:val="lowerLetter"/>
      <w:lvlText w:val="%8."/>
      <w:lvlJc w:val="left"/>
      <w:pPr>
        <w:ind w:left="5388" w:hanging="360"/>
      </w:pPr>
    </w:lvl>
    <w:lvl w:ilvl="8" w:tplc="BA5AB678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2A523EE3"/>
    <w:multiLevelType w:val="hybridMultilevel"/>
    <w:tmpl w:val="00000000"/>
    <w:lvl w:ilvl="0" w:tplc="DB700650">
      <w:start w:val="1"/>
      <w:numFmt w:val="decimal"/>
      <w:lvlText w:val="%1)"/>
      <w:lvlJc w:val="left"/>
      <w:pPr>
        <w:ind w:left="1208" w:hanging="360"/>
      </w:pPr>
      <w:rPr>
        <w:strike w:val="0"/>
        <w:color w:val="auto"/>
      </w:rPr>
    </w:lvl>
    <w:lvl w:ilvl="1" w:tplc="AD263B9A">
      <w:start w:val="1"/>
      <w:numFmt w:val="lowerLetter"/>
      <w:lvlText w:val="%2."/>
      <w:lvlJc w:val="left"/>
      <w:pPr>
        <w:ind w:left="1928" w:hanging="360"/>
      </w:pPr>
    </w:lvl>
    <w:lvl w:ilvl="2" w:tplc="D1C4F688">
      <w:start w:val="1"/>
      <w:numFmt w:val="lowerRoman"/>
      <w:lvlText w:val="%3."/>
      <w:lvlJc w:val="right"/>
      <w:pPr>
        <w:ind w:left="2648" w:hanging="180"/>
      </w:pPr>
    </w:lvl>
    <w:lvl w:ilvl="3" w:tplc="81701BAC">
      <w:start w:val="1"/>
      <w:numFmt w:val="decimal"/>
      <w:lvlText w:val="%4."/>
      <w:lvlJc w:val="left"/>
      <w:pPr>
        <w:ind w:left="3368" w:hanging="360"/>
      </w:pPr>
    </w:lvl>
    <w:lvl w:ilvl="4" w:tplc="F1E0DD9E">
      <w:start w:val="1"/>
      <w:numFmt w:val="lowerLetter"/>
      <w:lvlText w:val="%5."/>
      <w:lvlJc w:val="left"/>
      <w:pPr>
        <w:ind w:left="4088" w:hanging="360"/>
      </w:pPr>
    </w:lvl>
    <w:lvl w:ilvl="5" w:tplc="A3626E8E">
      <w:start w:val="1"/>
      <w:numFmt w:val="lowerRoman"/>
      <w:lvlText w:val="%6."/>
      <w:lvlJc w:val="right"/>
      <w:pPr>
        <w:ind w:left="4808" w:hanging="180"/>
      </w:pPr>
    </w:lvl>
    <w:lvl w:ilvl="6" w:tplc="C452F0F4">
      <w:start w:val="1"/>
      <w:numFmt w:val="decimal"/>
      <w:lvlText w:val="%7."/>
      <w:lvlJc w:val="left"/>
      <w:pPr>
        <w:ind w:left="5528" w:hanging="360"/>
      </w:pPr>
    </w:lvl>
    <w:lvl w:ilvl="7" w:tplc="4C6632AC">
      <w:start w:val="1"/>
      <w:numFmt w:val="lowerLetter"/>
      <w:lvlText w:val="%8."/>
      <w:lvlJc w:val="left"/>
      <w:pPr>
        <w:ind w:left="6248" w:hanging="360"/>
      </w:pPr>
    </w:lvl>
    <w:lvl w:ilvl="8" w:tplc="6B60DD32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2D972836"/>
    <w:multiLevelType w:val="hybridMultilevel"/>
    <w:tmpl w:val="00000000"/>
    <w:lvl w:ilvl="0" w:tplc="9D74E514">
      <w:start w:val="3"/>
      <w:numFmt w:val="decimal"/>
      <w:lvlText w:val="%1."/>
      <w:lvlJc w:val="left"/>
      <w:pPr>
        <w:ind w:left="720" w:hanging="360"/>
      </w:pPr>
      <w:rPr>
        <w:strike w:val="0"/>
      </w:rPr>
    </w:lvl>
    <w:lvl w:ilvl="1" w:tplc="B00403BC">
      <w:start w:val="1"/>
      <w:numFmt w:val="lowerLetter"/>
      <w:lvlText w:val="%2."/>
      <w:lvlJc w:val="left"/>
      <w:pPr>
        <w:ind w:left="1440" w:hanging="360"/>
      </w:pPr>
    </w:lvl>
    <w:lvl w:ilvl="2" w:tplc="9F761AB2">
      <w:start w:val="1"/>
      <w:numFmt w:val="lowerRoman"/>
      <w:lvlText w:val="%3."/>
      <w:lvlJc w:val="right"/>
      <w:pPr>
        <w:ind w:left="2160" w:hanging="180"/>
      </w:pPr>
    </w:lvl>
    <w:lvl w:ilvl="3" w:tplc="5D0AA708">
      <w:start w:val="1"/>
      <w:numFmt w:val="decimal"/>
      <w:lvlText w:val="%4."/>
      <w:lvlJc w:val="left"/>
      <w:pPr>
        <w:ind w:left="2880" w:hanging="360"/>
      </w:pPr>
    </w:lvl>
    <w:lvl w:ilvl="4" w:tplc="7DAA4CD0">
      <w:start w:val="1"/>
      <w:numFmt w:val="lowerLetter"/>
      <w:lvlText w:val="%5."/>
      <w:lvlJc w:val="left"/>
      <w:pPr>
        <w:ind w:left="3600" w:hanging="360"/>
      </w:pPr>
    </w:lvl>
    <w:lvl w:ilvl="5" w:tplc="173E2BAE">
      <w:start w:val="1"/>
      <w:numFmt w:val="lowerRoman"/>
      <w:lvlText w:val="%6."/>
      <w:lvlJc w:val="right"/>
      <w:pPr>
        <w:ind w:left="4320" w:hanging="180"/>
      </w:pPr>
    </w:lvl>
    <w:lvl w:ilvl="6" w:tplc="2D9C0ED8">
      <w:start w:val="1"/>
      <w:numFmt w:val="decimal"/>
      <w:lvlText w:val="%7."/>
      <w:lvlJc w:val="left"/>
      <w:pPr>
        <w:ind w:left="5040" w:hanging="360"/>
      </w:pPr>
    </w:lvl>
    <w:lvl w:ilvl="7" w:tplc="B11E7974">
      <w:start w:val="1"/>
      <w:numFmt w:val="lowerLetter"/>
      <w:lvlText w:val="%8."/>
      <w:lvlJc w:val="left"/>
      <w:pPr>
        <w:ind w:left="5760" w:hanging="360"/>
      </w:pPr>
    </w:lvl>
    <w:lvl w:ilvl="8" w:tplc="DD2455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E6651"/>
    <w:multiLevelType w:val="hybridMultilevel"/>
    <w:tmpl w:val="00000000"/>
    <w:lvl w:ilvl="0" w:tplc="32DA5522">
      <w:start w:val="1"/>
      <w:numFmt w:val="lowerLetter"/>
      <w:lvlText w:val="%1)"/>
      <w:lvlJc w:val="left"/>
      <w:pPr>
        <w:ind w:left="1145" w:hanging="360"/>
      </w:pPr>
    </w:lvl>
    <w:lvl w:ilvl="1" w:tplc="54F81514">
      <w:start w:val="1"/>
      <w:numFmt w:val="lowerLetter"/>
      <w:lvlText w:val="%2."/>
      <w:lvlJc w:val="left"/>
      <w:pPr>
        <w:ind w:left="1865" w:hanging="360"/>
      </w:pPr>
    </w:lvl>
    <w:lvl w:ilvl="2" w:tplc="E2883A8E">
      <w:start w:val="1"/>
      <w:numFmt w:val="lowerRoman"/>
      <w:lvlText w:val="%3."/>
      <w:lvlJc w:val="right"/>
      <w:pPr>
        <w:ind w:left="2585" w:hanging="180"/>
      </w:pPr>
    </w:lvl>
    <w:lvl w:ilvl="3" w:tplc="CB88D1CA">
      <w:start w:val="1"/>
      <w:numFmt w:val="decimal"/>
      <w:lvlText w:val="%4."/>
      <w:lvlJc w:val="left"/>
      <w:pPr>
        <w:ind w:left="3305" w:hanging="360"/>
      </w:pPr>
    </w:lvl>
    <w:lvl w:ilvl="4" w:tplc="B28A0A32">
      <w:start w:val="1"/>
      <w:numFmt w:val="lowerLetter"/>
      <w:lvlText w:val="%5."/>
      <w:lvlJc w:val="left"/>
      <w:pPr>
        <w:ind w:left="4025" w:hanging="360"/>
      </w:pPr>
    </w:lvl>
    <w:lvl w:ilvl="5" w:tplc="5F10527C">
      <w:start w:val="1"/>
      <w:numFmt w:val="lowerRoman"/>
      <w:lvlText w:val="%6."/>
      <w:lvlJc w:val="right"/>
      <w:pPr>
        <w:ind w:left="4745" w:hanging="180"/>
      </w:pPr>
    </w:lvl>
    <w:lvl w:ilvl="6" w:tplc="CD4C8062">
      <w:start w:val="1"/>
      <w:numFmt w:val="decimal"/>
      <w:lvlText w:val="%7."/>
      <w:lvlJc w:val="left"/>
      <w:pPr>
        <w:ind w:left="5465" w:hanging="360"/>
      </w:pPr>
    </w:lvl>
    <w:lvl w:ilvl="7" w:tplc="AC12E1E2">
      <w:start w:val="1"/>
      <w:numFmt w:val="lowerLetter"/>
      <w:lvlText w:val="%8."/>
      <w:lvlJc w:val="left"/>
      <w:pPr>
        <w:ind w:left="6185" w:hanging="360"/>
      </w:pPr>
    </w:lvl>
    <w:lvl w:ilvl="8" w:tplc="1E5AB174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7DA5631"/>
    <w:multiLevelType w:val="hybridMultilevel"/>
    <w:tmpl w:val="00000000"/>
    <w:lvl w:ilvl="0" w:tplc="1388A4DC">
      <w:start w:val="1"/>
      <w:numFmt w:val="lowerLetter"/>
      <w:lvlText w:val="%1)"/>
      <w:lvlJc w:val="left"/>
      <w:pPr>
        <w:ind w:left="1145" w:hanging="360"/>
      </w:pPr>
    </w:lvl>
    <w:lvl w:ilvl="1" w:tplc="22208526">
      <w:start w:val="1"/>
      <w:numFmt w:val="lowerLetter"/>
      <w:lvlText w:val="%2."/>
      <w:lvlJc w:val="left"/>
      <w:pPr>
        <w:ind w:left="1865" w:hanging="360"/>
      </w:pPr>
    </w:lvl>
    <w:lvl w:ilvl="2" w:tplc="792AAB4C">
      <w:start w:val="1"/>
      <w:numFmt w:val="lowerRoman"/>
      <w:lvlText w:val="%3."/>
      <w:lvlJc w:val="right"/>
      <w:pPr>
        <w:ind w:left="2585" w:hanging="180"/>
      </w:pPr>
    </w:lvl>
    <w:lvl w:ilvl="3" w:tplc="2AAC4E4E">
      <w:start w:val="1"/>
      <w:numFmt w:val="decimal"/>
      <w:lvlText w:val="%4."/>
      <w:lvlJc w:val="left"/>
      <w:pPr>
        <w:ind w:left="3305" w:hanging="360"/>
      </w:pPr>
    </w:lvl>
    <w:lvl w:ilvl="4" w:tplc="9F700962">
      <w:start w:val="1"/>
      <w:numFmt w:val="lowerLetter"/>
      <w:lvlText w:val="%5."/>
      <w:lvlJc w:val="left"/>
      <w:pPr>
        <w:ind w:left="4025" w:hanging="360"/>
      </w:pPr>
    </w:lvl>
    <w:lvl w:ilvl="5" w:tplc="2FAAE7B0">
      <w:start w:val="1"/>
      <w:numFmt w:val="lowerRoman"/>
      <w:lvlText w:val="%6."/>
      <w:lvlJc w:val="right"/>
      <w:pPr>
        <w:ind w:left="4745" w:hanging="180"/>
      </w:pPr>
    </w:lvl>
    <w:lvl w:ilvl="6" w:tplc="EC9CCD98">
      <w:start w:val="1"/>
      <w:numFmt w:val="decimal"/>
      <w:lvlText w:val="%7."/>
      <w:lvlJc w:val="left"/>
      <w:pPr>
        <w:ind w:left="5465" w:hanging="360"/>
      </w:pPr>
    </w:lvl>
    <w:lvl w:ilvl="7" w:tplc="C2AE11CA">
      <w:start w:val="1"/>
      <w:numFmt w:val="lowerLetter"/>
      <w:lvlText w:val="%8."/>
      <w:lvlJc w:val="left"/>
      <w:pPr>
        <w:ind w:left="6185" w:hanging="360"/>
      </w:pPr>
    </w:lvl>
    <w:lvl w:ilvl="8" w:tplc="F2D47A20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DA94C89"/>
    <w:multiLevelType w:val="hybridMultilevel"/>
    <w:tmpl w:val="00000000"/>
    <w:lvl w:ilvl="0" w:tplc="00005E3E">
      <w:start w:val="1"/>
      <w:numFmt w:val="decimal"/>
      <w:lvlText w:val="%1)"/>
      <w:lvlJc w:val="left"/>
      <w:pPr>
        <w:ind w:left="1145" w:hanging="360"/>
      </w:pPr>
    </w:lvl>
    <w:lvl w:ilvl="1" w:tplc="0A7EBFCE">
      <w:start w:val="1"/>
      <w:numFmt w:val="lowerLetter"/>
      <w:lvlText w:val="%2."/>
      <w:lvlJc w:val="left"/>
      <w:pPr>
        <w:ind w:left="1865" w:hanging="360"/>
      </w:pPr>
    </w:lvl>
    <w:lvl w:ilvl="2" w:tplc="CF046254">
      <w:start w:val="1"/>
      <w:numFmt w:val="lowerRoman"/>
      <w:lvlText w:val="%3."/>
      <w:lvlJc w:val="right"/>
      <w:pPr>
        <w:ind w:left="2585" w:hanging="180"/>
      </w:pPr>
    </w:lvl>
    <w:lvl w:ilvl="3" w:tplc="C7A0BAD2">
      <w:start w:val="1"/>
      <w:numFmt w:val="decimal"/>
      <w:lvlText w:val="%4."/>
      <w:lvlJc w:val="left"/>
      <w:pPr>
        <w:ind w:left="3305" w:hanging="360"/>
      </w:pPr>
    </w:lvl>
    <w:lvl w:ilvl="4" w:tplc="8CFAF552">
      <w:start w:val="1"/>
      <w:numFmt w:val="lowerLetter"/>
      <w:lvlText w:val="%5."/>
      <w:lvlJc w:val="left"/>
      <w:pPr>
        <w:ind w:left="4025" w:hanging="360"/>
      </w:pPr>
    </w:lvl>
    <w:lvl w:ilvl="5" w:tplc="F35CCB10">
      <w:start w:val="1"/>
      <w:numFmt w:val="lowerRoman"/>
      <w:lvlText w:val="%6."/>
      <w:lvlJc w:val="right"/>
      <w:pPr>
        <w:ind w:left="4745" w:hanging="180"/>
      </w:pPr>
    </w:lvl>
    <w:lvl w:ilvl="6" w:tplc="C256F53A">
      <w:start w:val="1"/>
      <w:numFmt w:val="decimal"/>
      <w:lvlText w:val="%7."/>
      <w:lvlJc w:val="left"/>
      <w:pPr>
        <w:ind w:left="5465" w:hanging="360"/>
      </w:pPr>
    </w:lvl>
    <w:lvl w:ilvl="7" w:tplc="696CF0BE">
      <w:start w:val="1"/>
      <w:numFmt w:val="lowerLetter"/>
      <w:lvlText w:val="%8."/>
      <w:lvlJc w:val="left"/>
      <w:pPr>
        <w:ind w:left="6185" w:hanging="360"/>
      </w:pPr>
    </w:lvl>
    <w:lvl w:ilvl="8" w:tplc="3AA4FEC6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36834BB"/>
    <w:multiLevelType w:val="hybridMultilevel"/>
    <w:tmpl w:val="00000000"/>
    <w:lvl w:ilvl="0" w:tplc="B9103858">
      <w:start w:val="1"/>
      <w:numFmt w:val="decimal"/>
      <w:lvlText w:val="%1)"/>
      <w:lvlJc w:val="left"/>
      <w:pPr>
        <w:ind w:left="720" w:hanging="360"/>
      </w:pPr>
    </w:lvl>
    <w:lvl w:ilvl="1" w:tplc="03845628">
      <w:start w:val="1"/>
      <w:numFmt w:val="lowerLetter"/>
      <w:lvlText w:val="%2."/>
      <w:lvlJc w:val="left"/>
      <w:pPr>
        <w:ind w:left="1440" w:hanging="360"/>
      </w:pPr>
    </w:lvl>
    <w:lvl w:ilvl="2" w:tplc="A492E63E">
      <w:start w:val="1"/>
      <w:numFmt w:val="lowerRoman"/>
      <w:lvlText w:val="%3."/>
      <w:lvlJc w:val="right"/>
      <w:pPr>
        <w:ind w:left="2160" w:hanging="180"/>
      </w:pPr>
    </w:lvl>
    <w:lvl w:ilvl="3" w:tplc="7CCAEF6E">
      <w:start w:val="1"/>
      <w:numFmt w:val="decimal"/>
      <w:lvlText w:val="%4."/>
      <w:lvlJc w:val="left"/>
      <w:pPr>
        <w:ind w:left="2880" w:hanging="360"/>
      </w:pPr>
    </w:lvl>
    <w:lvl w:ilvl="4" w:tplc="F94458EE">
      <w:start w:val="1"/>
      <w:numFmt w:val="lowerLetter"/>
      <w:lvlText w:val="%5."/>
      <w:lvlJc w:val="left"/>
      <w:pPr>
        <w:ind w:left="3600" w:hanging="360"/>
      </w:pPr>
    </w:lvl>
    <w:lvl w:ilvl="5" w:tplc="22EC32D4">
      <w:start w:val="1"/>
      <w:numFmt w:val="lowerRoman"/>
      <w:lvlText w:val="%6."/>
      <w:lvlJc w:val="right"/>
      <w:pPr>
        <w:ind w:left="4320" w:hanging="180"/>
      </w:pPr>
    </w:lvl>
    <w:lvl w:ilvl="6" w:tplc="74B26184">
      <w:start w:val="1"/>
      <w:numFmt w:val="decimal"/>
      <w:lvlText w:val="%7."/>
      <w:lvlJc w:val="left"/>
      <w:pPr>
        <w:ind w:left="5040" w:hanging="360"/>
      </w:pPr>
    </w:lvl>
    <w:lvl w:ilvl="7" w:tplc="A1502538">
      <w:start w:val="1"/>
      <w:numFmt w:val="lowerLetter"/>
      <w:lvlText w:val="%8."/>
      <w:lvlJc w:val="left"/>
      <w:pPr>
        <w:ind w:left="5760" w:hanging="360"/>
      </w:pPr>
    </w:lvl>
    <w:lvl w:ilvl="8" w:tplc="528E71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0A11"/>
    <w:multiLevelType w:val="hybridMultilevel"/>
    <w:tmpl w:val="00000000"/>
    <w:lvl w:ilvl="0" w:tplc="31E6CEDC">
      <w:start w:val="1"/>
      <w:numFmt w:val="decimal"/>
      <w:lvlText w:val="%1."/>
      <w:lvlJc w:val="left"/>
      <w:pPr>
        <w:ind w:left="1440" w:hanging="360"/>
      </w:pPr>
    </w:lvl>
    <w:lvl w:ilvl="1" w:tplc="6FA8F2A8">
      <w:start w:val="1"/>
      <w:numFmt w:val="decimal"/>
      <w:lvlText w:val="%2)"/>
      <w:lvlJc w:val="left"/>
      <w:pPr>
        <w:ind w:left="1440" w:hanging="360"/>
      </w:pPr>
    </w:lvl>
    <w:lvl w:ilvl="2" w:tplc="D09A4CB4">
      <w:start w:val="1"/>
      <w:numFmt w:val="lowerRoman"/>
      <w:lvlText w:val="%3."/>
      <w:lvlJc w:val="right"/>
      <w:pPr>
        <w:ind w:left="2160" w:hanging="180"/>
      </w:pPr>
    </w:lvl>
    <w:lvl w:ilvl="3" w:tplc="2A36B7FA">
      <w:start w:val="1"/>
      <w:numFmt w:val="decimal"/>
      <w:lvlText w:val="%4."/>
      <w:lvlJc w:val="left"/>
      <w:pPr>
        <w:ind w:left="2880" w:hanging="360"/>
      </w:pPr>
    </w:lvl>
    <w:lvl w:ilvl="4" w:tplc="7D74584E">
      <w:start w:val="1"/>
      <w:numFmt w:val="lowerLetter"/>
      <w:lvlText w:val="%5."/>
      <w:lvlJc w:val="left"/>
      <w:pPr>
        <w:ind w:left="3600" w:hanging="360"/>
      </w:pPr>
    </w:lvl>
    <w:lvl w:ilvl="5" w:tplc="0B226980">
      <w:start w:val="1"/>
      <w:numFmt w:val="lowerRoman"/>
      <w:lvlText w:val="%6."/>
      <w:lvlJc w:val="right"/>
      <w:pPr>
        <w:ind w:left="4320" w:hanging="180"/>
      </w:pPr>
    </w:lvl>
    <w:lvl w:ilvl="6" w:tplc="AB2C62CC">
      <w:start w:val="1"/>
      <w:numFmt w:val="decimal"/>
      <w:lvlText w:val="%7."/>
      <w:lvlJc w:val="left"/>
      <w:pPr>
        <w:ind w:left="5040" w:hanging="360"/>
      </w:pPr>
    </w:lvl>
    <w:lvl w:ilvl="7" w:tplc="AE00BF72">
      <w:start w:val="1"/>
      <w:numFmt w:val="lowerLetter"/>
      <w:lvlText w:val="%8."/>
      <w:lvlJc w:val="left"/>
      <w:pPr>
        <w:ind w:left="5760" w:hanging="360"/>
      </w:pPr>
    </w:lvl>
    <w:lvl w:ilvl="8" w:tplc="0D105A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22528"/>
    <w:multiLevelType w:val="hybridMultilevel"/>
    <w:tmpl w:val="00000000"/>
    <w:lvl w:ilvl="0" w:tplc="A93E2C62">
      <w:start w:val="1"/>
      <w:numFmt w:val="decimal"/>
      <w:lvlText w:val="%1."/>
      <w:lvlJc w:val="left"/>
      <w:pPr>
        <w:ind w:left="1440" w:hanging="360"/>
      </w:pPr>
    </w:lvl>
    <w:lvl w:ilvl="1" w:tplc="18F48AA8">
      <w:start w:val="1"/>
      <w:numFmt w:val="decimal"/>
      <w:lvlText w:val="%2)"/>
      <w:lvlJc w:val="left"/>
      <w:pPr>
        <w:ind w:left="1440" w:hanging="360"/>
      </w:pPr>
    </w:lvl>
    <w:lvl w:ilvl="2" w:tplc="ED264E02">
      <w:start w:val="1"/>
      <w:numFmt w:val="lowerRoman"/>
      <w:lvlText w:val="%3."/>
      <w:lvlJc w:val="right"/>
      <w:pPr>
        <w:ind w:left="2160" w:hanging="180"/>
      </w:pPr>
    </w:lvl>
    <w:lvl w:ilvl="3" w:tplc="23C235AA">
      <w:start w:val="1"/>
      <w:numFmt w:val="decimal"/>
      <w:lvlText w:val="%4."/>
      <w:lvlJc w:val="left"/>
      <w:pPr>
        <w:ind w:left="2880" w:hanging="360"/>
      </w:pPr>
    </w:lvl>
    <w:lvl w:ilvl="4" w:tplc="33FCD9CE">
      <w:start w:val="1"/>
      <w:numFmt w:val="lowerLetter"/>
      <w:lvlText w:val="%5."/>
      <w:lvlJc w:val="left"/>
      <w:pPr>
        <w:ind w:left="3600" w:hanging="360"/>
      </w:pPr>
    </w:lvl>
    <w:lvl w:ilvl="5" w:tplc="3EBE5D22">
      <w:start w:val="1"/>
      <w:numFmt w:val="lowerRoman"/>
      <w:lvlText w:val="%6."/>
      <w:lvlJc w:val="right"/>
      <w:pPr>
        <w:ind w:left="4320" w:hanging="180"/>
      </w:pPr>
    </w:lvl>
    <w:lvl w:ilvl="6" w:tplc="66C616E2">
      <w:start w:val="1"/>
      <w:numFmt w:val="decimal"/>
      <w:lvlText w:val="%7."/>
      <w:lvlJc w:val="left"/>
      <w:pPr>
        <w:ind w:left="5040" w:hanging="360"/>
      </w:pPr>
    </w:lvl>
    <w:lvl w:ilvl="7" w:tplc="52226900">
      <w:start w:val="1"/>
      <w:numFmt w:val="lowerLetter"/>
      <w:lvlText w:val="%8."/>
      <w:lvlJc w:val="left"/>
      <w:pPr>
        <w:ind w:left="5760" w:hanging="360"/>
      </w:pPr>
    </w:lvl>
    <w:lvl w:ilvl="8" w:tplc="9CC830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440D"/>
    <w:multiLevelType w:val="hybridMultilevel"/>
    <w:tmpl w:val="00000000"/>
    <w:lvl w:ilvl="0" w:tplc="6870F81E">
      <w:start w:val="1"/>
      <w:numFmt w:val="bullet"/>
      <w:lvlText w:val="-"/>
      <w:lvlJc w:val="left"/>
      <w:pPr>
        <w:ind w:left="1713" w:hanging="360"/>
      </w:pPr>
      <w:rPr>
        <w:rFonts w:ascii="Symbol" w:hAnsi="Symbol"/>
      </w:rPr>
    </w:lvl>
    <w:lvl w:ilvl="1" w:tplc="20945448">
      <w:start w:val="1"/>
      <w:numFmt w:val="decimal"/>
      <w:lvlText w:val="%2)"/>
      <w:lvlJc w:val="left"/>
      <w:pPr>
        <w:ind w:left="1440" w:hanging="360"/>
      </w:pPr>
    </w:lvl>
    <w:lvl w:ilvl="2" w:tplc="CF82443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B207F0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338C2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72DD5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AC07C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1C53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840D5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6FC400B"/>
    <w:multiLevelType w:val="hybridMultilevel"/>
    <w:tmpl w:val="00000000"/>
    <w:lvl w:ilvl="0" w:tplc="19985152">
      <w:start w:val="1"/>
      <w:numFmt w:val="decimal"/>
      <w:lvlText w:val="%1)"/>
      <w:lvlJc w:val="left"/>
      <w:pPr>
        <w:ind w:left="1002" w:hanging="360"/>
      </w:pPr>
    </w:lvl>
    <w:lvl w:ilvl="1" w:tplc="398AE30E">
      <w:start w:val="1"/>
      <w:numFmt w:val="lowerLetter"/>
      <w:lvlText w:val="%2."/>
      <w:lvlJc w:val="left"/>
      <w:pPr>
        <w:ind w:left="1722" w:hanging="360"/>
      </w:pPr>
    </w:lvl>
    <w:lvl w:ilvl="2" w:tplc="2CC4C14A">
      <w:start w:val="1"/>
      <w:numFmt w:val="lowerRoman"/>
      <w:lvlText w:val="%3."/>
      <w:lvlJc w:val="right"/>
      <w:pPr>
        <w:ind w:left="2442" w:hanging="180"/>
      </w:pPr>
    </w:lvl>
    <w:lvl w:ilvl="3" w:tplc="BD96D99E">
      <w:start w:val="1"/>
      <w:numFmt w:val="decimal"/>
      <w:lvlText w:val="%4."/>
      <w:lvlJc w:val="left"/>
      <w:pPr>
        <w:ind w:left="3162" w:hanging="360"/>
      </w:pPr>
    </w:lvl>
    <w:lvl w:ilvl="4" w:tplc="2A30F01E">
      <w:start w:val="1"/>
      <w:numFmt w:val="lowerLetter"/>
      <w:lvlText w:val="%5."/>
      <w:lvlJc w:val="left"/>
      <w:pPr>
        <w:ind w:left="3882" w:hanging="360"/>
      </w:pPr>
    </w:lvl>
    <w:lvl w:ilvl="5" w:tplc="68AA9EEE">
      <w:start w:val="1"/>
      <w:numFmt w:val="lowerRoman"/>
      <w:lvlText w:val="%6."/>
      <w:lvlJc w:val="right"/>
      <w:pPr>
        <w:ind w:left="4602" w:hanging="180"/>
      </w:pPr>
    </w:lvl>
    <w:lvl w:ilvl="6" w:tplc="793A1748">
      <w:start w:val="1"/>
      <w:numFmt w:val="decimal"/>
      <w:lvlText w:val="%7."/>
      <w:lvlJc w:val="left"/>
      <w:pPr>
        <w:ind w:left="5322" w:hanging="360"/>
      </w:pPr>
    </w:lvl>
    <w:lvl w:ilvl="7" w:tplc="9AD0A468">
      <w:start w:val="1"/>
      <w:numFmt w:val="lowerLetter"/>
      <w:lvlText w:val="%8."/>
      <w:lvlJc w:val="left"/>
      <w:pPr>
        <w:ind w:left="6042" w:hanging="360"/>
      </w:pPr>
    </w:lvl>
    <w:lvl w:ilvl="8" w:tplc="BBE82CFA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59DC12D7"/>
    <w:multiLevelType w:val="hybridMultilevel"/>
    <w:tmpl w:val="00000000"/>
    <w:lvl w:ilvl="0" w:tplc="DA081D8E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sz w:val="22"/>
      </w:rPr>
    </w:lvl>
    <w:lvl w:ilvl="1" w:tplc="1688E23C">
      <w:start w:val="1"/>
      <w:numFmt w:val="decimal"/>
      <w:lvlText w:val="%2."/>
      <w:lvlJc w:val="left"/>
      <w:pPr>
        <w:ind w:left="1477" w:hanging="397"/>
      </w:pPr>
    </w:lvl>
    <w:lvl w:ilvl="2" w:tplc="C634647A">
      <w:start w:val="1"/>
      <w:numFmt w:val="lowerRoman"/>
      <w:lvlText w:val="%3."/>
      <w:lvlJc w:val="right"/>
      <w:pPr>
        <w:ind w:left="2160" w:hanging="180"/>
      </w:pPr>
    </w:lvl>
    <w:lvl w:ilvl="3" w:tplc="2838424C">
      <w:start w:val="1"/>
      <w:numFmt w:val="decimal"/>
      <w:lvlText w:val="%4."/>
      <w:lvlJc w:val="left"/>
      <w:pPr>
        <w:ind w:left="2880" w:hanging="360"/>
      </w:pPr>
    </w:lvl>
    <w:lvl w:ilvl="4" w:tplc="D80A893E">
      <w:start w:val="1"/>
      <w:numFmt w:val="lowerLetter"/>
      <w:lvlText w:val="%5."/>
      <w:lvlJc w:val="left"/>
      <w:pPr>
        <w:ind w:left="3600" w:hanging="360"/>
      </w:pPr>
    </w:lvl>
    <w:lvl w:ilvl="5" w:tplc="7584B4F4">
      <w:start w:val="1"/>
      <w:numFmt w:val="lowerRoman"/>
      <w:lvlText w:val="%6."/>
      <w:lvlJc w:val="right"/>
      <w:pPr>
        <w:ind w:left="4320" w:hanging="180"/>
      </w:pPr>
    </w:lvl>
    <w:lvl w:ilvl="6" w:tplc="8E664384">
      <w:start w:val="1"/>
      <w:numFmt w:val="decimal"/>
      <w:lvlText w:val="%7."/>
      <w:lvlJc w:val="left"/>
      <w:pPr>
        <w:ind w:left="5040" w:hanging="360"/>
      </w:pPr>
    </w:lvl>
    <w:lvl w:ilvl="7" w:tplc="90685CD2">
      <w:start w:val="1"/>
      <w:numFmt w:val="lowerLetter"/>
      <w:lvlText w:val="%8."/>
      <w:lvlJc w:val="left"/>
      <w:pPr>
        <w:ind w:left="5760" w:hanging="360"/>
      </w:pPr>
    </w:lvl>
    <w:lvl w:ilvl="8" w:tplc="41F246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6A45"/>
    <w:multiLevelType w:val="hybridMultilevel"/>
    <w:tmpl w:val="00000000"/>
    <w:lvl w:ilvl="0" w:tplc="07E684E4">
      <w:start w:val="1"/>
      <w:numFmt w:val="lowerLetter"/>
      <w:lvlText w:val="%1)"/>
      <w:lvlJc w:val="left"/>
      <w:pPr>
        <w:ind w:left="720" w:hanging="360"/>
      </w:pPr>
    </w:lvl>
    <w:lvl w:ilvl="1" w:tplc="C520F8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8EFFE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790E7C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2A293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8868E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04212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54E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20DC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4F375B"/>
    <w:multiLevelType w:val="hybridMultilevel"/>
    <w:tmpl w:val="00000000"/>
    <w:lvl w:ilvl="0" w:tplc="E88CE2B4">
      <w:start w:val="1"/>
      <w:numFmt w:val="bullet"/>
      <w:lvlText w:val="-"/>
      <w:lvlJc w:val="left"/>
      <w:pPr>
        <w:ind w:left="1713" w:hanging="360"/>
      </w:pPr>
      <w:rPr>
        <w:rFonts w:ascii="Symbol" w:hAnsi="Symbol"/>
      </w:rPr>
    </w:lvl>
    <w:lvl w:ilvl="1" w:tplc="92229C24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 w:tplc="BD028706">
      <w:start w:val="1"/>
      <w:numFmt w:val="bullet"/>
      <w:lvlText w:val="§"/>
      <w:lvlJc w:val="left"/>
      <w:pPr>
        <w:ind w:left="3153" w:hanging="360"/>
      </w:pPr>
      <w:rPr>
        <w:rFonts w:ascii="Wingdings" w:hAnsi="Wingdings"/>
      </w:rPr>
    </w:lvl>
    <w:lvl w:ilvl="3" w:tplc="7212BD0C">
      <w:start w:val="1"/>
      <w:numFmt w:val="bullet"/>
      <w:lvlText w:val="·"/>
      <w:lvlJc w:val="left"/>
      <w:pPr>
        <w:ind w:left="3873" w:hanging="360"/>
      </w:pPr>
      <w:rPr>
        <w:rFonts w:ascii="Symbol" w:hAnsi="Symbol"/>
      </w:rPr>
    </w:lvl>
    <w:lvl w:ilvl="4" w:tplc="EFCE6FA8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 w:tplc="FD4CF76E">
      <w:start w:val="1"/>
      <w:numFmt w:val="bullet"/>
      <w:lvlText w:val="§"/>
      <w:lvlJc w:val="left"/>
      <w:pPr>
        <w:ind w:left="5313" w:hanging="360"/>
      </w:pPr>
      <w:rPr>
        <w:rFonts w:ascii="Wingdings" w:hAnsi="Wingdings"/>
      </w:rPr>
    </w:lvl>
    <w:lvl w:ilvl="6" w:tplc="FE7ED860">
      <w:start w:val="1"/>
      <w:numFmt w:val="bullet"/>
      <w:lvlText w:val="·"/>
      <w:lvlJc w:val="left"/>
      <w:pPr>
        <w:ind w:left="6033" w:hanging="360"/>
      </w:pPr>
      <w:rPr>
        <w:rFonts w:ascii="Symbol" w:hAnsi="Symbol"/>
      </w:rPr>
    </w:lvl>
    <w:lvl w:ilvl="7" w:tplc="5A361B44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 w:tplc="838AC84E">
      <w:start w:val="1"/>
      <w:numFmt w:val="bullet"/>
      <w:lvlText w:val="§"/>
      <w:lvlJc w:val="left"/>
      <w:pPr>
        <w:ind w:left="7473" w:hanging="360"/>
      </w:pPr>
      <w:rPr>
        <w:rFonts w:ascii="Wingdings" w:hAnsi="Wingdings"/>
      </w:rPr>
    </w:lvl>
  </w:abstractNum>
  <w:abstractNum w:abstractNumId="22" w15:restartNumberingAfterBreak="0">
    <w:nsid w:val="727B38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AA85D1D"/>
    <w:multiLevelType w:val="hybridMultilevel"/>
    <w:tmpl w:val="00000000"/>
    <w:lvl w:ilvl="0" w:tplc="85AA2A6C">
      <w:start w:val="1"/>
      <w:numFmt w:val="bullet"/>
      <w:lvlText w:val="-"/>
      <w:lvlJc w:val="left"/>
      <w:pPr>
        <w:ind w:left="1494" w:hanging="360"/>
      </w:pPr>
      <w:rPr>
        <w:rFonts w:ascii="Symbol" w:hAnsi="Symbol"/>
      </w:rPr>
    </w:lvl>
    <w:lvl w:ilvl="1" w:tplc="BAEEB5D6">
      <w:start w:val="1"/>
      <w:numFmt w:val="bullet"/>
      <w:lvlText w:val="o"/>
      <w:lvlJc w:val="left"/>
      <w:pPr>
        <w:ind w:left="2214" w:hanging="360"/>
      </w:pPr>
      <w:rPr>
        <w:rFonts w:ascii="Courier New" w:hAnsi="Courier New"/>
      </w:rPr>
    </w:lvl>
    <w:lvl w:ilvl="2" w:tplc="500C6FB2">
      <w:start w:val="1"/>
      <w:numFmt w:val="bullet"/>
      <w:lvlText w:val="§"/>
      <w:lvlJc w:val="left"/>
      <w:pPr>
        <w:ind w:left="2934" w:hanging="360"/>
      </w:pPr>
      <w:rPr>
        <w:rFonts w:ascii="Wingdings" w:hAnsi="Wingdings"/>
      </w:rPr>
    </w:lvl>
    <w:lvl w:ilvl="3" w:tplc="8F74DD1A">
      <w:start w:val="1"/>
      <w:numFmt w:val="bullet"/>
      <w:lvlText w:val="·"/>
      <w:lvlJc w:val="left"/>
      <w:pPr>
        <w:ind w:left="3654" w:hanging="360"/>
      </w:pPr>
      <w:rPr>
        <w:rFonts w:ascii="Symbol" w:hAnsi="Symbol"/>
      </w:rPr>
    </w:lvl>
    <w:lvl w:ilvl="4" w:tplc="D552483A">
      <w:start w:val="1"/>
      <w:numFmt w:val="bullet"/>
      <w:lvlText w:val="o"/>
      <w:lvlJc w:val="left"/>
      <w:pPr>
        <w:ind w:left="4374" w:hanging="360"/>
      </w:pPr>
      <w:rPr>
        <w:rFonts w:ascii="Courier New" w:hAnsi="Courier New"/>
      </w:rPr>
    </w:lvl>
    <w:lvl w:ilvl="5" w:tplc="2F740334">
      <w:start w:val="1"/>
      <w:numFmt w:val="bullet"/>
      <w:lvlText w:val="§"/>
      <w:lvlJc w:val="left"/>
      <w:pPr>
        <w:ind w:left="5094" w:hanging="360"/>
      </w:pPr>
      <w:rPr>
        <w:rFonts w:ascii="Wingdings" w:hAnsi="Wingdings"/>
      </w:rPr>
    </w:lvl>
    <w:lvl w:ilvl="6" w:tplc="3A3EC180">
      <w:start w:val="1"/>
      <w:numFmt w:val="bullet"/>
      <w:lvlText w:val="·"/>
      <w:lvlJc w:val="left"/>
      <w:pPr>
        <w:ind w:left="5814" w:hanging="360"/>
      </w:pPr>
      <w:rPr>
        <w:rFonts w:ascii="Symbol" w:hAnsi="Symbol"/>
      </w:rPr>
    </w:lvl>
    <w:lvl w:ilvl="7" w:tplc="DB584E9A">
      <w:start w:val="1"/>
      <w:numFmt w:val="bullet"/>
      <w:lvlText w:val="o"/>
      <w:lvlJc w:val="left"/>
      <w:pPr>
        <w:ind w:left="6534" w:hanging="360"/>
      </w:pPr>
      <w:rPr>
        <w:rFonts w:ascii="Courier New" w:hAnsi="Courier New"/>
      </w:rPr>
    </w:lvl>
    <w:lvl w:ilvl="8" w:tplc="C88A0C64">
      <w:start w:val="1"/>
      <w:numFmt w:val="bullet"/>
      <w:lvlText w:val="§"/>
      <w:lvlJc w:val="left"/>
      <w:pPr>
        <w:ind w:left="7254" w:hanging="360"/>
      </w:pPr>
      <w:rPr>
        <w:rFonts w:ascii="Wingdings" w:hAnsi="Wingdings"/>
      </w:rPr>
    </w:lvl>
  </w:abstractNum>
  <w:abstractNum w:abstractNumId="24" w15:restartNumberingAfterBreak="0">
    <w:nsid w:val="7B06748D"/>
    <w:multiLevelType w:val="hybridMultilevel"/>
    <w:tmpl w:val="00000000"/>
    <w:lvl w:ilvl="0" w:tplc="873804AA">
      <w:start w:val="1"/>
      <w:numFmt w:val="bullet"/>
      <w:lvlText w:val="-"/>
      <w:lvlJc w:val="left"/>
      <w:pPr>
        <w:ind w:left="1353" w:hanging="360"/>
      </w:pPr>
      <w:rPr>
        <w:rFonts w:ascii="Symbol" w:hAnsi="Symbol"/>
      </w:rPr>
    </w:lvl>
    <w:lvl w:ilvl="1" w:tplc="5F164644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 w:tplc="219E04B2">
      <w:start w:val="1"/>
      <w:numFmt w:val="bullet"/>
      <w:lvlText w:val="§"/>
      <w:lvlJc w:val="left"/>
      <w:pPr>
        <w:ind w:left="2793" w:hanging="360"/>
      </w:pPr>
      <w:rPr>
        <w:rFonts w:ascii="Wingdings" w:hAnsi="Wingdings"/>
      </w:rPr>
    </w:lvl>
    <w:lvl w:ilvl="3" w:tplc="951AA036">
      <w:start w:val="1"/>
      <w:numFmt w:val="bullet"/>
      <w:lvlText w:val="·"/>
      <w:lvlJc w:val="left"/>
      <w:pPr>
        <w:ind w:left="3513" w:hanging="360"/>
      </w:pPr>
      <w:rPr>
        <w:rFonts w:ascii="Symbol" w:hAnsi="Symbol"/>
      </w:rPr>
    </w:lvl>
    <w:lvl w:ilvl="4" w:tplc="D9702AA6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 w:tplc="92BE00D8">
      <w:start w:val="1"/>
      <w:numFmt w:val="bullet"/>
      <w:lvlText w:val="§"/>
      <w:lvlJc w:val="left"/>
      <w:pPr>
        <w:ind w:left="4953" w:hanging="360"/>
      </w:pPr>
      <w:rPr>
        <w:rFonts w:ascii="Wingdings" w:hAnsi="Wingdings"/>
      </w:rPr>
    </w:lvl>
    <w:lvl w:ilvl="6" w:tplc="CD8615D6">
      <w:start w:val="1"/>
      <w:numFmt w:val="bullet"/>
      <w:lvlText w:val="·"/>
      <w:lvlJc w:val="left"/>
      <w:pPr>
        <w:ind w:left="5673" w:hanging="360"/>
      </w:pPr>
      <w:rPr>
        <w:rFonts w:ascii="Symbol" w:hAnsi="Symbol"/>
      </w:rPr>
    </w:lvl>
    <w:lvl w:ilvl="7" w:tplc="233C0502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 w:tplc="588C4DCE">
      <w:start w:val="1"/>
      <w:numFmt w:val="bullet"/>
      <w:lvlText w:val="§"/>
      <w:lvlJc w:val="left"/>
      <w:pPr>
        <w:ind w:left="7113" w:hanging="360"/>
      </w:pPr>
      <w:rPr>
        <w:rFonts w:ascii="Wingdings" w:hAnsi="Wingdings"/>
      </w:rPr>
    </w:lvl>
  </w:abstractNum>
  <w:abstractNum w:abstractNumId="25" w15:restartNumberingAfterBreak="0">
    <w:nsid w:val="7C8AA94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7CA46BED"/>
    <w:multiLevelType w:val="hybridMultilevel"/>
    <w:tmpl w:val="00000000"/>
    <w:lvl w:ilvl="0" w:tplc="3208B1B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A156CDD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12FA4214">
      <w:start w:val="1"/>
      <w:numFmt w:val="decimal"/>
      <w:lvlText w:val="%3."/>
      <w:lvlJc w:val="left"/>
      <w:pPr>
        <w:ind w:left="397" w:hanging="397"/>
      </w:pPr>
    </w:lvl>
    <w:lvl w:ilvl="3" w:tplc="8D321F94">
      <w:start w:val="1"/>
      <w:numFmt w:val="decimal"/>
      <w:lvlText w:val="%4."/>
      <w:lvlJc w:val="left"/>
      <w:pPr>
        <w:ind w:left="2880" w:hanging="360"/>
      </w:pPr>
    </w:lvl>
    <w:lvl w:ilvl="4" w:tplc="BC2201FC">
      <w:start w:val="1"/>
      <w:numFmt w:val="lowerLetter"/>
      <w:lvlText w:val="%5."/>
      <w:lvlJc w:val="left"/>
      <w:pPr>
        <w:ind w:left="3600" w:hanging="360"/>
      </w:pPr>
    </w:lvl>
    <w:lvl w:ilvl="5" w:tplc="99BC7146">
      <w:start w:val="1"/>
      <w:numFmt w:val="lowerRoman"/>
      <w:lvlText w:val="%6."/>
      <w:lvlJc w:val="right"/>
      <w:pPr>
        <w:ind w:left="4320" w:hanging="180"/>
      </w:pPr>
    </w:lvl>
    <w:lvl w:ilvl="6" w:tplc="20608D54">
      <w:start w:val="1"/>
      <w:numFmt w:val="decimal"/>
      <w:lvlText w:val="%7."/>
      <w:lvlJc w:val="left"/>
      <w:pPr>
        <w:ind w:left="5040" w:hanging="360"/>
      </w:pPr>
    </w:lvl>
    <w:lvl w:ilvl="7" w:tplc="6BA05BB0">
      <w:start w:val="1"/>
      <w:numFmt w:val="lowerLetter"/>
      <w:lvlText w:val="%8."/>
      <w:lvlJc w:val="left"/>
      <w:pPr>
        <w:ind w:left="5760" w:hanging="360"/>
      </w:pPr>
    </w:lvl>
    <w:lvl w:ilvl="8" w:tplc="C7523F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13"/>
  </w:num>
  <w:num w:numId="5">
    <w:abstractNumId w:val="3"/>
  </w:num>
  <w:num w:numId="6">
    <w:abstractNumId w:val="20"/>
  </w:num>
  <w:num w:numId="7">
    <w:abstractNumId w:val="6"/>
  </w:num>
  <w:num w:numId="8">
    <w:abstractNumId w:val="17"/>
  </w:num>
  <w:num w:numId="9">
    <w:abstractNumId w:val="16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12"/>
  </w:num>
  <w:num w:numId="18">
    <w:abstractNumId w:val="2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"/>
  </w:num>
  <w:num w:numId="22">
    <w:abstractNumId w:val="25"/>
  </w:num>
  <w:num w:numId="23">
    <w:abstractNumId w:val="11"/>
  </w:num>
  <w:num w:numId="24">
    <w:abstractNumId w:val="21"/>
  </w:num>
  <w:num w:numId="25">
    <w:abstractNumId w:val="7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3F1"/>
    <w:rsid w:val="00037FB5"/>
    <w:rsid w:val="00064709"/>
    <w:rsid w:val="00070546"/>
    <w:rsid w:val="000B7B04"/>
    <w:rsid w:val="00165211"/>
    <w:rsid w:val="0017382B"/>
    <w:rsid w:val="001E12B8"/>
    <w:rsid w:val="00202188"/>
    <w:rsid w:val="00325268"/>
    <w:rsid w:val="00576A8D"/>
    <w:rsid w:val="00586D0F"/>
    <w:rsid w:val="00675683"/>
    <w:rsid w:val="006D5AEA"/>
    <w:rsid w:val="006F2808"/>
    <w:rsid w:val="007340D2"/>
    <w:rsid w:val="0085219A"/>
    <w:rsid w:val="009F5C9A"/>
    <w:rsid w:val="00A31601"/>
    <w:rsid w:val="00A77B3E"/>
    <w:rsid w:val="00A91A55"/>
    <w:rsid w:val="00A959F5"/>
    <w:rsid w:val="00AC73A1"/>
    <w:rsid w:val="00AD13F0"/>
    <w:rsid w:val="00B10BD6"/>
    <w:rsid w:val="00B83B12"/>
    <w:rsid w:val="00BB64C3"/>
    <w:rsid w:val="00BC0D26"/>
    <w:rsid w:val="00CA2A55"/>
    <w:rsid w:val="00D26A5D"/>
    <w:rsid w:val="00D72843"/>
    <w:rsid w:val="00E230B7"/>
    <w:rsid w:val="00EA3D21"/>
    <w:rsid w:val="00EC61DD"/>
    <w:rsid w:val="00F2197F"/>
    <w:rsid w:val="00F2380D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F07FA"/>
  <w15:docId w15:val="{E0848021-54BE-4EFA-B16F-EB00276B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pPr>
      <w:keepNext/>
      <w:widowControl w:val="0"/>
      <w:spacing w:line="360" w:lineRule="auto"/>
      <w:ind w:firstLine="708"/>
      <w:jc w:val="left"/>
      <w:outlineLvl w:val="0"/>
    </w:pPr>
    <w:rPr>
      <w:rFonts w:ascii="Times New Roman" w:eastAsia="Times New Roman" w:hAnsi="Times New Roman" w:cs="Times New Roman"/>
      <w:b/>
      <w:szCs w:val="20"/>
      <w:lang w:val="x-none" w:eastAsia="en-US" w:bidi="ar-SA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Cs w:val="20"/>
      <w:lang w:val="x-none" w:eastAsia="en-US" w:bidi="ar-SA"/>
    </w:rPr>
  </w:style>
  <w:style w:type="paragraph" w:styleId="Tekstpodstawowywcity3">
    <w:name w:val="Body Text Indent 3"/>
    <w:basedOn w:val="Normalny"/>
    <w:pPr>
      <w:widowControl w:val="0"/>
      <w:tabs>
        <w:tab w:val="left" w:pos="360"/>
      </w:tabs>
      <w:ind w:left="284" w:hanging="284"/>
    </w:pPr>
    <w:rPr>
      <w:rFonts w:ascii="Times New Roman" w:eastAsia="Times New Roman" w:hAnsi="Times New Roman" w:cs="Times New Roman"/>
      <w:b/>
      <w:sz w:val="22"/>
      <w:szCs w:val="20"/>
      <w:lang w:val="x-none" w:eastAsia="en-US" w:bidi="ar-SA"/>
    </w:rPr>
  </w:style>
  <w:style w:type="paragraph" w:styleId="Akapitzlist">
    <w:name w:val="List Paragraph"/>
    <w:basedOn w:val="Normalny"/>
    <w:pPr>
      <w:widowControl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Tekstpodstawowy2">
    <w:name w:val="Body Text 2"/>
    <w:basedOn w:val="Normalny"/>
    <w:pPr>
      <w:spacing w:after="120"/>
      <w:ind w:left="283"/>
      <w:jc w:val="left"/>
    </w:pPr>
    <w:rPr>
      <w:rFonts w:ascii="Times New Roman" w:eastAsia="Times New Roman" w:hAnsi="Times New Roman" w:cs="Times New Roman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/>
      <w:ind w:left="283"/>
      <w:jc w:val="left"/>
    </w:pPr>
    <w:rPr>
      <w:rFonts w:ascii="Times New Roman" w:eastAsia="Times New Roman" w:hAnsi="Times New Roman" w:cs="Times New Roman"/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010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03F1"/>
    <w:rPr>
      <w:rFonts w:ascii="Segoe UI" w:eastAsia="Arial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D5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AE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7928</Words>
  <Characters>47568</Characters>
  <Application>Microsoft Office Word</Application>
  <DocSecurity>0</DocSecurity>
  <Lines>396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warunków zawierania i^realizacji umów o^udzielanie świadczeń opieki zdrowotnej w^rodzaju ambulatoryjna opieka specjalistyczna</dc:subject>
  <dc:creator>kinga.kuklewska</dc:creator>
  <cp:lastModifiedBy>Olszewska Katarzyna</cp:lastModifiedBy>
  <cp:revision>4</cp:revision>
  <dcterms:created xsi:type="dcterms:W3CDTF">2022-04-06T13:56:00Z</dcterms:created>
  <dcterms:modified xsi:type="dcterms:W3CDTF">2022-04-11T07:42:00Z</dcterms:modified>
  <cp:category>Akt prawny</cp:category>
</cp:coreProperties>
</file>